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62"/>
        <w:gridCol w:w="7007"/>
      </w:tblGrid>
      <w:tr w:rsidR="00822036" w:rsidRPr="00852813">
        <w:trPr>
          <w:trHeight w:val="3960"/>
          <w:jc w:val="center"/>
        </w:trPr>
        <w:tc>
          <w:tcPr>
            <w:tcW w:w="1450" w:type="pct"/>
            <w:tcBorders>
              <w:top w:val="nil"/>
              <w:left w:val="nil"/>
              <w:bottom w:val="nil"/>
              <w:right w:val="nil"/>
            </w:tcBorders>
          </w:tcPr>
          <w:p w:rsidR="00822036" w:rsidRPr="00852813" w:rsidRDefault="00E8640D" w:rsidP="00846EE6">
            <w:pPr>
              <w:pStyle w:val="af9"/>
              <w:rPr>
                <w:rFonts w:ascii="Times New Roman" w:hAnsi="Times New Roman" w:cs="Times New Roman"/>
                <w:sz w:val="28"/>
                <w:szCs w:val="28"/>
              </w:rPr>
            </w:pPr>
            <w:bookmarkStart w:id="0" w:name="_GoBack"/>
            <w:bookmarkEnd w:id="0"/>
            <w:r w:rsidRPr="00852813">
              <w:rPr>
                <w:rFonts w:ascii="Times New Roman" w:hAnsi="Times New Roman" w:cs="Times New Roman"/>
                <w:noProof/>
                <w:sz w:val="28"/>
                <w:szCs w:val="28"/>
                <w:lang w:eastAsia="ru-RU"/>
              </w:rPr>
              <w:drawing>
                <wp:inline distT="0" distB="0" distL="0" distR="0">
                  <wp:extent cx="304800" cy="304800"/>
                  <wp:effectExtent l="0" t="0" r="0" b="0"/>
                  <wp:docPr id="1" name="Рисунок 1" descr="Flag of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ndonesia"/>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000" w:type="pct"/>
            <w:tcBorders>
              <w:top w:val="nil"/>
              <w:left w:val="nil"/>
              <w:bottom w:val="nil"/>
              <w:right w:val="nil"/>
            </w:tcBorders>
            <w:tcMar>
              <w:left w:w="115" w:type="dxa"/>
              <w:bottom w:w="115" w:type="dxa"/>
            </w:tcMar>
            <w:vAlign w:val="bottom"/>
          </w:tcPr>
          <w:p w:rsidR="00822036" w:rsidRPr="00852813" w:rsidRDefault="00822036" w:rsidP="00A443BF">
            <w:pPr>
              <w:pStyle w:val="af9"/>
              <w:rPr>
                <w:rFonts w:ascii="Times New Roman" w:hAnsi="Times New Roman" w:cs="Times New Roman"/>
                <w:color w:val="775F55"/>
                <w:sz w:val="28"/>
                <w:szCs w:val="28"/>
              </w:rPr>
            </w:pPr>
            <w:r w:rsidRPr="00852813">
              <w:rPr>
                <w:rFonts w:ascii="Times New Roman" w:hAnsi="Times New Roman" w:cs="Times New Roman"/>
                <w:caps/>
                <w:color w:val="775F55"/>
                <w:sz w:val="28"/>
                <w:szCs w:val="28"/>
              </w:rPr>
              <w:t xml:space="preserve">Индонезия </w:t>
            </w:r>
          </w:p>
        </w:tc>
      </w:tr>
      <w:tr w:rsidR="00822036" w:rsidRPr="00852813">
        <w:trPr>
          <w:jc w:val="center"/>
        </w:trPr>
        <w:tc>
          <w:tcPr>
            <w:tcW w:w="1450" w:type="pct"/>
            <w:tcBorders>
              <w:top w:val="nil"/>
              <w:left w:val="nil"/>
              <w:bottom w:val="nil"/>
              <w:right w:val="nil"/>
            </w:tcBorders>
          </w:tcPr>
          <w:p w:rsidR="00822036" w:rsidRPr="00852813" w:rsidRDefault="00822036">
            <w:pPr>
              <w:pStyle w:val="af9"/>
              <w:rPr>
                <w:rFonts w:ascii="Times New Roman" w:hAnsi="Times New Roman" w:cs="Times New Roman"/>
                <w:color w:val="EBDDC3"/>
                <w:sz w:val="28"/>
                <w:szCs w:val="28"/>
              </w:rPr>
            </w:pPr>
          </w:p>
        </w:tc>
        <w:tc>
          <w:tcPr>
            <w:tcW w:w="4000" w:type="pct"/>
            <w:tcBorders>
              <w:top w:val="nil"/>
              <w:left w:val="nil"/>
              <w:bottom w:val="nil"/>
              <w:right w:val="nil"/>
            </w:tcBorders>
            <w:tcMar>
              <w:left w:w="72" w:type="dxa"/>
              <w:bottom w:w="216" w:type="dxa"/>
              <w:right w:w="0" w:type="dxa"/>
            </w:tcMar>
            <w:vAlign w:val="bottom"/>
          </w:tcPr>
          <w:p w:rsidR="00822036" w:rsidRPr="00852813" w:rsidRDefault="00E8640D" w:rsidP="00791882">
            <w:pPr>
              <w:rPr>
                <w:rFonts w:ascii="Times New Roman" w:hAnsi="Times New Roman" w:cs="Times New Roman"/>
                <w:sz w:val="28"/>
                <w:szCs w:val="28"/>
              </w:rPr>
            </w:pPr>
            <w:r w:rsidRPr="00852813">
              <w:rPr>
                <w:rFonts w:ascii="Times New Roman" w:hAnsi="Times New Roman" w:cs="Times New Roman"/>
                <w:noProof/>
                <w:sz w:val="28"/>
                <w:szCs w:val="28"/>
                <w:lang w:eastAsia="ru-RU"/>
              </w:rPr>
              <w:drawing>
                <wp:inline distT="0" distB="0" distL="0" distR="0">
                  <wp:extent cx="2733675" cy="1838325"/>
                  <wp:effectExtent l="19050" t="0" r="9525" b="0"/>
                  <wp:docPr id="2" name="Рисунок 2" descr="Flag of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lag of Indonesia"/>
                          <pic:cNvPicPr>
                            <a:picLocks noChangeAspect="1" noChangeArrowheads="1"/>
                          </pic:cNvPicPr>
                        </pic:nvPicPr>
                        <pic:blipFill>
                          <a:blip r:embed="rId9"/>
                          <a:srcRect/>
                          <a:stretch>
                            <a:fillRect/>
                          </a:stretch>
                        </pic:blipFill>
                        <pic:spPr bwMode="auto">
                          <a:xfrm>
                            <a:off x="0" y="0"/>
                            <a:ext cx="2733675" cy="1838325"/>
                          </a:xfrm>
                          <a:prstGeom prst="rect">
                            <a:avLst/>
                          </a:prstGeom>
                          <a:noFill/>
                          <a:ln w="9525">
                            <a:noFill/>
                            <a:miter lim="800000"/>
                            <a:headEnd/>
                            <a:tailEnd/>
                          </a:ln>
                        </pic:spPr>
                      </pic:pic>
                    </a:graphicData>
                  </a:graphic>
                </wp:inline>
              </w:drawing>
            </w:r>
          </w:p>
          <w:p w:rsidR="00822036" w:rsidRPr="00852813" w:rsidRDefault="00822036" w:rsidP="00791882">
            <w:pPr>
              <w:rPr>
                <w:rFonts w:ascii="Times New Roman" w:hAnsi="Times New Roman" w:cs="Times New Roman"/>
                <w:sz w:val="28"/>
                <w:szCs w:val="28"/>
              </w:rPr>
            </w:pPr>
          </w:p>
          <w:p w:rsidR="00822036" w:rsidRPr="00852813" w:rsidRDefault="00822036" w:rsidP="00791882">
            <w:pPr>
              <w:rPr>
                <w:rFonts w:ascii="Times New Roman" w:hAnsi="Times New Roman" w:cs="Times New Roman"/>
                <w:sz w:val="28"/>
                <w:szCs w:val="28"/>
              </w:rPr>
            </w:pPr>
          </w:p>
        </w:tc>
      </w:tr>
      <w:tr w:rsidR="00822036" w:rsidRPr="00852813">
        <w:trPr>
          <w:trHeight w:val="864"/>
          <w:jc w:val="center"/>
        </w:trPr>
        <w:tc>
          <w:tcPr>
            <w:tcW w:w="1450" w:type="pct"/>
            <w:tcBorders>
              <w:top w:val="nil"/>
              <w:left w:val="nil"/>
              <w:bottom w:val="nil"/>
            </w:tcBorders>
            <w:shd w:val="clear" w:color="auto" w:fill="DD8047"/>
            <w:vAlign w:val="center"/>
          </w:tcPr>
          <w:p w:rsidR="00822036" w:rsidRPr="00852813" w:rsidRDefault="00852813" w:rsidP="005843F2">
            <w:pPr>
              <w:pStyle w:val="af9"/>
              <w:jc w:val="center"/>
              <w:rPr>
                <w:rFonts w:ascii="Times New Roman" w:hAnsi="Times New Roman" w:cs="Times New Roman"/>
                <w:color w:val="FFFFFF"/>
                <w:sz w:val="28"/>
                <w:szCs w:val="28"/>
                <w:lang w:val="en-US"/>
              </w:rPr>
            </w:pPr>
            <w:r>
              <w:rPr>
                <w:rFonts w:ascii="Times New Roman" w:hAnsi="Times New Roman" w:cs="Times New Roman"/>
                <w:color w:val="FFFFFF"/>
                <w:sz w:val="28"/>
                <w:szCs w:val="28"/>
                <w:lang w:val="en-US"/>
              </w:rPr>
              <w:t>13</w:t>
            </w:r>
            <w:r w:rsidR="00822036" w:rsidRPr="00852813">
              <w:rPr>
                <w:rFonts w:ascii="Times New Roman" w:hAnsi="Times New Roman" w:cs="Times New Roman"/>
                <w:color w:val="FFFFFF"/>
                <w:sz w:val="28"/>
                <w:szCs w:val="28"/>
              </w:rPr>
              <w:t>.0</w:t>
            </w:r>
            <w:r>
              <w:rPr>
                <w:rFonts w:ascii="Times New Roman" w:hAnsi="Times New Roman" w:cs="Times New Roman"/>
                <w:color w:val="FFFFFF"/>
                <w:sz w:val="28"/>
                <w:szCs w:val="28"/>
                <w:lang w:val="en-US"/>
              </w:rPr>
              <w:t>8</w:t>
            </w:r>
            <w:r w:rsidR="00822036" w:rsidRPr="00852813">
              <w:rPr>
                <w:rFonts w:ascii="Times New Roman" w:hAnsi="Times New Roman" w:cs="Times New Roman"/>
                <w:color w:val="FFFFFF"/>
                <w:sz w:val="28"/>
                <w:szCs w:val="28"/>
              </w:rPr>
              <w:t>.201</w:t>
            </w:r>
            <w:r>
              <w:rPr>
                <w:rFonts w:ascii="Times New Roman" w:hAnsi="Times New Roman" w:cs="Times New Roman"/>
                <w:color w:val="FFFFFF"/>
                <w:sz w:val="28"/>
                <w:szCs w:val="28"/>
                <w:lang w:val="en-US"/>
              </w:rPr>
              <w:t>3</w:t>
            </w:r>
          </w:p>
        </w:tc>
        <w:tc>
          <w:tcPr>
            <w:tcW w:w="4000" w:type="pct"/>
            <w:tcBorders>
              <w:top w:val="nil"/>
              <w:bottom w:val="nil"/>
              <w:right w:val="nil"/>
            </w:tcBorders>
            <w:shd w:val="clear" w:color="auto" w:fill="94B6D2"/>
            <w:tcMar>
              <w:left w:w="216" w:type="dxa"/>
            </w:tcMar>
            <w:vAlign w:val="center"/>
          </w:tcPr>
          <w:p w:rsidR="00822036" w:rsidRPr="00852813" w:rsidRDefault="00822036" w:rsidP="00791882">
            <w:pPr>
              <w:pStyle w:val="af9"/>
              <w:rPr>
                <w:rFonts w:ascii="Times New Roman" w:hAnsi="Times New Roman" w:cs="Times New Roman"/>
                <w:color w:val="FFFFFF"/>
                <w:sz w:val="28"/>
                <w:szCs w:val="28"/>
              </w:rPr>
            </w:pPr>
            <w:r w:rsidRPr="00852813">
              <w:rPr>
                <w:rFonts w:ascii="Times New Roman" w:hAnsi="Times New Roman" w:cs="Times New Roman"/>
                <w:color w:val="FFFFFF"/>
                <w:sz w:val="28"/>
                <w:szCs w:val="28"/>
              </w:rPr>
              <w:t>Инвестиционные возможности</w:t>
            </w:r>
          </w:p>
        </w:tc>
      </w:tr>
      <w:tr w:rsidR="00822036" w:rsidRPr="00852813">
        <w:trPr>
          <w:jc w:val="center"/>
        </w:trPr>
        <w:tc>
          <w:tcPr>
            <w:tcW w:w="1450" w:type="pct"/>
            <w:tcBorders>
              <w:top w:val="nil"/>
              <w:left w:val="nil"/>
              <w:bottom w:val="nil"/>
              <w:right w:val="nil"/>
            </w:tcBorders>
            <w:vAlign w:val="center"/>
          </w:tcPr>
          <w:p w:rsidR="00822036" w:rsidRPr="00852813" w:rsidRDefault="00822036">
            <w:pPr>
              <w:pStyle w:val="af9"/>
              <w:rPr>
                <w:rFonts w:ascii="Times New Roman" w:hAnsi="Times New Roman" w:cs="Times New Roman"/>
                <w:color w:val="FFFFFF"/>
                <w:sz w:val="28"/>
                <w:szCs w:val="28"/>
              </w:rPr>
            </w:pPr>
          </w:p>
        </w:tc>
        <w:tc>
          <w:tcPr>
            <w:tcW w:w="4000" w:type="pct"/>
            <w:tcBorders>
              <w:top w:val="nil"/>
              <w:left w:val="nil"/>
              <w:bottom w:val="nil"/>
              <w:right w:val="nil"/>
            </w:tcBorders>
            <w:tcMar>
              <w:top w:w="432" w:type="dxa"/>
              <w:left w:w="216" w:type="dxa"/>
              <w:right w:w="432" w:type="dxa"/>
            </w:tcMar>
          </w:tcPr>
          <w:p w:rsidR="00822036" w:rsidRPr="00852813" w:rsidRDefault="00822036" w:rsidP="00846EE6">
            <w:pPr>
              <w:pStyle w:val="af9"/>
              <w:jc w:val="both"/>
              <w:rPr>
                <w:rFonts w:ascii="Times New Roman" w:hAnsi="Times New Roman" w:cs="Times New Roman"/>
                <w:sz w:val="28"/>
                <w:szCs w:val="28"/>
              </w:rPr>
            </w:pPr>
            <w:r w:rsidRPr="00852813">
              <w:rPr>
                <w:rFonts w:ascii="Times New Roman" w:hAnsi="Times New Roman" w:cs="Times New Roman"/>
                <w:sz w:val="28"/>
                <w:szCs w:val="28"/>
              </w:rPr>
              <w:t xml:space="preserve">Данный страновой обзор содержит в себе три тематических блока: текущее торгово-экономическое сотрудничество между Республикой Казахстан и Индонезией; краткий обзор экономического состояния Индонезии; и анализ наиболее развитых отраслей экономики Индонезии.    </w:t>
            </w:r>
          </w:p>
          <w:p w:rsidR="00822036" w:rsidRPr="00852813" w:rsidRDefault="00822036">
            <w:pPr>
              <w:pStyle w:val="af9"/>
              <w:rPr>
                <w:rFonts w:ascii="Times New Roman" w:hAnsi="Times New Roman" w:cs="Times New Roman"/>
                <w:i/>
                <w:iCs/>
                <w:color w:val="775F55"/>
                <w:sz w:val="28"/>
                <w:szCs w:val="28"/>
              </w:rPr>
            </w:pPr>
          </w:p>
        </w:tc>
      </w:tr>
    </w:tbl>
    <w:p w:rsidR="00822036" w:rsidRPr="00852813" w:rsidRDefault="00822036" w:rsidP="00A443BF">
      <w:pPr>
        <w:spacing w:after="0" w:line="276" w:lineRule="auto"/>
        <w:rPr>
          <w:rFonts w:ascii="Times New Roman" w:hAnsi="Times New Roman" w:cs="Times New Roman"/>
          <w:color w:val="EBDDC3"/>
          <w:sz w:val="28"/>
          <w:szCs w:val="28"/>
        </w:rPr>
      </w:pPr>
      <w:r w:rsidRPr="00852813">
        <w:rPr>
          <w:rFonts w:ascii="Times New Roman" w:hAnsi="Times New Roman" w:cs="Times New Roman"/>
          <w:color w:val="EBDDC3"/>
          <w:sz w:val="28"/>
          <w:szCs w:val="28"/>
        </w:rPr>
        <w:br w:type="page"/>
      </w:r>
    </w:p>
    <w:p w:rsidR="00822036" w:rsidRPr="007E01E0" w:rsidRDefault="00822036" w:rsidP="00D328BC">
      <w:pPr>
        <w:pStyle w:val="ab"/>
        <w:spacing w:after="240"/>
        <w:jc w:val="center"/>
        <w:rPr>
          <w:rFonts w:ascii="Times New Roman" w:hAnsi="Times New Roman" w:cs="Times New Roman"/>
          <w:i/>
          <w:iCs/>
          <w:color w:val="E36C0A" w:themeColor="accent6" w:themeShade="BF"/>
          <w:sz w:val="28"/>
          <w:szCs w:val="28"/>
        </w:rPr>
      </w:pPr>
      <w:r w:rsidRPr="007E01E0">
        <w:rPr>
          <w:rFonts w:ascii="Times New Roman" w:hAnsi="Times New Roman" w:cs="Times New Roman"/>
          <w:color w:val="E36C0A" w:themeColor="accent6" w:themeShade="BF"/>
          <w:sz w:val="28"/>
          <w:szCs w:val="28"/>
        </w:rPr>
        <w:lastRenderedPageBreak/>
        <w:t>оБЩАЯ ИНФОРМАЦИЯ</w:t>
      </w:r>
    </w:p>
    <w:p w:rsidR="005843F2" w:rsidRPr="00852813" w:rsidRDefault="00B00FB4" w:rsidP="00DA7C18">
      <w:pPr>
        <w:spacing w:after="0" w:line="240" w:lineRule="auto"/>
        <w:jc w:val="both"/>
        <w:rPr>
          <w:rFonts w:ascii="Times New Roman" w:hAnsi="Times New Roman" w:cs="Times New Roman"/>
          <w:sz w:val="28"/>
          <w:szCs w:val="28"/>
        </w:rPr>
      </w:pPr>
      <w:r w:rsidRPr="00852813">
        <w:rPr>
          <w:rFonts w:ascii="Times New Roman" w:hAnsi="Times New Roman" w:cs="Times New Roman"/>
          <w:sz w:val="28"/>
          <w:szCs w:val="28"/>
        </w:rPr>
        <w:t>Дипломатические отношения с Индонезией установлены 02.06.1993 г.</w:t>
      </w:r>
    </w:p>
    <w:p w:rsidR="005843F2" w:rsidRPr="00852813" w:rsidRDefault="005843F2" w:rsidP="00DA7C18">
      <w:pPr>
        <w:spacing w:after="0" w:line="240" w:lineRule="auto"/>
        <w:jc w:val="both"/>
        <w:rPr>
          <w:rFonts w:ascii="Times New Roman" w:hAnsi="Times New Roman" w:cs="Times New Roman"/>
          <w:sz w:val="28"/>
          <w:szCs w:val="28"/>
        </w:rPr>
      </w:pPr>
    </w:p>
    <w:p w:rsidR="00822036" w:rsidRPr="00852813" w:rsidRDefault="00822036" w:rsidP="00DA7C18">
      <w:pPr>
        <w:spacing w:after="120"/>
        <w:ind w:firstLine="11"/>
        <w:jc w:val="both"/>
        <w:rPr>
          <w:rFonts w:ascii="Times New Roman" w:hAnsi="Times New Roman" w:cs="Times New Roman"/>
          <w:color w:val="000000"/>
          <w:sz w:val="28"/>
          <w:szCs w:val="28"/>
          <w:lang w:val="kk-KZ"/>
        </w:rPr>
      </w:pPr>
      <w:r w:rsidRPr="009F6301">
        <w:rPr>
          <w:rFonts w:ascii="Times New Roman" w:hAnsi="Times New Roman" w:cs="Times New Roman"/>
          <w:i/>
          <w:color w:val="000000"/>
          <w:sz w:val="28"/>
          <w:szCs w:val="28"/>
        </w:rPr>
        <w:t xml:space="preserve">Официальное название </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sz w:val="28"/>
          <w:szCs w:val="28"/>
          <w:lang w:val="kk-KZ"/>
        </w:rPr>
        <w:t>Республика Индонезия</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 xml:space="preserve">Территория </w:t>
      </w:r>
      <w:r w:rsidRPr="00852813">
        <w:rPr>
          <w:rFonts w:ascii="Times New Roman" w:hAnsi="Times New Roman" w:cs="Times New Roman"/>
          <w:color w:val="000000"/>
          <w:sz w:val="28"/>
          <w:szCs w:val="28"/>
        </w:rPr>
        <w:t>–</w:t>
      </w:r>
      <w:r w:rsidR="00B00FB4" w:rsidRPr="00852813">
        <w:rPr>
          <w:rFonts w:ascii="Times New Roman" w:hAnsi="Times New Roman" w:cs="Times New Roman"/>
          <w:color w:val="000000"/>
          <w:sz w:val="28"/>
          <w:szCs w:val="28"/>
        </w:rPr>
        <w:t xml:space="preserve"> 1,904,569 </w:t>
      </w:r>
      <w:r w:rsidRPr="00852813">
        <w:rPr>
          <w:rFonts w:ascii="Times New Roman" w:hAnsi="Times New Roman" w:cs="Times New Roman"/>
          <w:sz w:val="28"/>
          <w:szCs w:val="28"/>
        </w:rPr>
        <w:t>кв. км</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Население</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 xml:space="preserve"> 248,216,193 </w:t>
      </w:r>
      <w:r w:rsidRPr="00852813">
        <w:rPr>
          <w:rFonts w:ascii="Times New Roman" w:hAnsi="Times New Roman" w:cs="Times New Roman"/>
          <w:sz w:val="28"/>
          <w:szCs w:val="28"/>
        </w:rPr>
        <w:t>человека (</w:t>
      </w:r>
      <w:r w:rsidR="00B00FB4" w:rsidRPr="00852813">
        <w:rPr>
          <w:rFonts w:ascii="Times New Roman" w:hAnsi="Times New Roman" w:cs="Times New Roman"/>
          <w:sz w:val="28"/>
          <w:szCs w:val="28"/>
        </w:rPr>
        <w:t xml:space="preserve">оценочный </w:t>
      </w:r>
      <w:r w:rsidRPr="00852813">
        <w:rPr>
          <w:rFonts w:ascii="Times New Roman" w:hAnsi="Times New Roman" w:cs="Times New Roman"/>
          <w:sz w:val="28"/>
          <w:szCs w:val="28"/>
        </w:rPr>
        <w:t xml:space="preserve">на </w:t>
      </w:r>
      <w:r w:rsidR="00B00FB4" w:rsidRPr="00852813">
        <w:rPr>
          <w:rFonts w:ascii="Times New Roman" w:hAnsi="Times New Roman" w:cs="Times New Roman"/>
          <w:sz w:val="28"/>
          <w:szCs w:val="28"/>
        </w:rPr>
        <w:t>июль</w:t>
      </w:r>
      <w:r w:rsidRPr="00852813">
        <w:rPr>
          <w:rFonts w:ascii="Times New Roman" w:hAnsi="Times New Roman" w:cs="Times New Roman"/>
          <w:sz w:val="28"/>
          <w:szCs w:val="28"/>
        </w:rPr>
        <w:t xml:space="preserve"> </w:t>
      </w:r>
      <w:r w:rsidR="00B00FB4" w:rsidRPr="00852813">
        <w:rPr>
          <w:rFonts w:ascii="Times New Roman" w:hAnsi="Times New Roman" w:cs="Times New Roman"/>
          <w:sz w:val="28"/>
          <w:szCs w:val="28"/>
        </w:rPr>
        <w:t xml:space="preserve">2012 </w:t>
      </w:r>
      <w:r w:rsidRPr="00852813">
        <w:rPr>
          <w:rFonts w:ascii="Times New Roman" w:hAnsi="Times New Roman" w:cs="Times New Roman"/>
          <w:sz w:val="28"/>
          <w:szCs w:val="28"/>
        </w:rPr>
        <w:t>года)</w:t>
      </w:r>
      <w:r w:rsidRPr="00852813">
        <w:rPr>
          <w:rFonts w:ascii="Times New Roman" w:hAnsi="Times New Roman" w:cs="Times New Roman"/>
          <w:color w:val="000000"/>
          <w:sz w:val="28"/>
          <w:szCs w:val="28"/>
        </w:rPr>
        <w:t>.</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Национальный состав:</w:t>
      </w:r>
      <w:r w:rsidR="00B00FB4" w:rsidRPr="00852813">
        <w:rPr>
          <w:rFonts w:ascii="Times New Roman" w:hAnsi="Times New Roman" w:cs="Times New Roman"/>
          <w:color w:val="000000"/>
          <w:sz w:val="28"/>
          <w:szCs w:val="28"/>
        </w:rPr>
        <w:t xml:space="preserve"> явайцы 40.6%, сунданийцы 15%, мадурес 3.3%, минанкабау 2.7%, бетави 2.4%, бугис 2.4%, бантен 2%, банджар 1.7%, другие 29.9% (на 2000 г.)</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Официальный язык:</w:t>
      </w:r>
      <w:r w:rsidR="00B00FB4" w:rsidRPr="00852813">
        <w:rPr>
          <w:rFonts w:ascii="Times New Roman" w:hAnsi="Times New Roman" w:cs="Times New Roman"/>
          <w:color w:val="000000"/>
          <w:sz w:val="28"/>
          <w:szCs w:val="28"/>
        </w:rPr>
        <w:t xml:space="preserve"> Бахаса индонезийский (официальный, измененная форма малайского), английский, датский местные диалекты (широко распространен явайский диалект)</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Религия:</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мусульмане</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 xml:space="preserve">86,1 %, протестанты 5,7 </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 xml:space="preserve">католики 3 %, хинду 1,8%, </w:t>
      </w:r>
      <w:r w:rsidRPr="00852813">
        <w:rPr>
          <w:rFonts w:ascii="Times New Roman" w:hAnsi="Times New Roman" w:cs="Times New Roman"/>
          <w:color w:val="000000"/>
          <w:sz w:val="28"/>
          <w:szCs w:val="28"/>
        </w:rPr>
        <w:t xml:space="preserve">другие </w:t>
      </w:r>
      <w:r w:rsidR="00B00FB4" w:rsidRPr="00852813">
        <w:rPr>
          <w:rFonts w:ascii="Times New Roman" w:hAnsi="Times New Roman" w:cs="Times New Roman"/>
          <w:color w:val="000000"/>
          <w:sz w:val="28"/>
          <w:szCs w:val="28"/>
        </w:rPr>
        <w:t xml:space="preserve">3,4 </w:t>
      </w:r>
      <w:r w:rsidRPr="00852813">
        <w:rPr>
          <w:rFonts w:ascii="Times New Roman" w:hAnsi="Times New Roman" w:cs="Times New Roman"/>
          <w:color w:val="000000"/>
          <w:sz w:val="28"/>
          <w:szCs w:val="28"/>
        </w:rPr>
        <w:t>%</w:t>
      </w:r>
      <w:r w:rsidR="00B00FB4" w:rsidRPr="00852813">
        <w:rPr>
          <w:rFonts w:ascii="Times New Roman" w:hAnsi="Times New Roman" w:cs="Times New Roman"/>
          <w:color w:val="000000"/>
          <w:sz w:val="28"/>
          <w:szCs w:val="28"/>
        </w:rPr>
        <w:t xml:space="preserve"> (по данным 2000 г.)</w:t>
      </w:r>
    </w:p>
    <w:p w:rsidR="00822036" w:rsidRPr="00852813" w:rsidRDefault="00822036" w:rsidP="00DA7C18">
      <w:pPr>
        <w:ind w:firstLine="12"/>
        <w:jc w:val="both"/>
        <w:rPr>
          <w:rFonts w:ascii="Times New Roman" w:hAnsi="Times New Roman" w:cs="Times New Roman"/>
          <w:color w:val="000000"/>
          <w:sz w:val="28"/>
          <w:szCs w:val="28"/>
          <w:lang w:val="kk-KZ"/>
        </w:rPr>
      </w:pPr>
      <w:r w:rsidRPr="009F6301">
        <w:rPr>
          <w:rFonts w:ascii="Times New Roman" w:hAnsi="Times New Roman" w:cs="Times New Roman"/>
          <w:i/>
          <w:color w:val="000000"/>
          <w:sz w:val="28"/>
          <w:szCs w:val="28"/>
        </w:rPr>
        <w:t>Столица</w:t>
      </w:r>
      <w:r w:rsidRPr="00852813">
        <w:rPr>
          <w:rFonts w:ascii="Times New Roman" w:hAnsi="Times New Roman" w:cs="Times New Roman"/>
          <w:color w:val="000000"/>
          <w:sz w:val="28"/>
          <w:szCs w:val="28"/>
        </w:rPr>
        <w:t xml:space="preserve"> - </w:t>
      </w:r>
      <w:r w:rsidR="00B00FB4" w:rsidRPr="00852813">
        <w:rPr>
          <w:rFonts w:ascii="Times New Roman" w:hAnsi="Times New Roman" w:cs="Times New Roman"/>
          <w:color w:val="000000"/>
          <w:sz w:val="28"/>
          <w:szCs w:val="28"/>
          <w:lang w:val="kk-KZ"/>
        </w:rPr>
        <w:t>Джакарта</w:t>
      </w:r>
    </w:p>
    <w:p w:rsidR="00822036" w:rsidRPr="00852813" w:rsidRDefault="00B00FB4"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Административно-территориальное деление:</w:t>
      </w:r>
      <w:r w:rsidRPr="00852813">
        <w:rPr>
          <w:rFonts w:ascii="Times New Roman" w:hAnsi="Times New Roman" w:cs="Times New Roman"/>
          <w:color w:val="000000"/>
          <w:sz w:val="28"/>
          <w:szCs w:val="28"/>
        </w:rPr>
        <w:t xml:space="preserve"> 31 провинция и 2 особые административные единицы, приравниваемые по статусу к провинции — Особый столичный округ Джакарта и Особый округ Джокьякарта.</w:t>
      </w:r>
    </w:p>
    <w:p w:rsidR="00822036" w:rsidRPr="00852813" w:rsidRDefault="00822036" w:rsidP="00DA7C18">
      <w:pPr>
        <w:ind w:firstLine="12"/>
        <w:jc w:val="both"/>
        <w:rPr>
          <w:rFonts w:ascii="Times New Roman" w:hAnsi="Times New Roman" w:cs="Times New Roman"/>
          <w:color w:val="000000"/>
          <w:sz w:val="28"/>
          <w:szCs w:val="28"/>
          <w:lang w:val="kk-KZ"/>
        </w:rPr>
      </w:pPr>
      <w:r w:rsidRPr="009F6301">
        <w:rPr>
          <w:rFonts w:ascii="Times New Roman" w:hAnsi="Times New Roman" w:cs="Times New Roman"/>
          <w:i/>
          <w:color w:val="000000"/>
          <w:sz w:val="28"/>
          <w:szCs w:val="28"/>
        </w:rPr>
        <w:t>Политическое устройство:</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lang w:val="kk-KZ"/>
        </w:rPr>
        <w:t>республика</w:t>
      </w:r>
    </w:p>
    <w:p w:rsidR="00822036" w:rsidRPr="00852813" w:rsidRDefault="00822036" w:rsidP="00DA7C18">
      <w:pPr>
        <w:ind w:firstLine="12"/>
        <w:jc w:val="both"/>
        <w:rPr>
          <w:rFonts w:ascii="Times New Roman" w:hAnsi="Times New Roman" w:cs="Times New Roman"/>
          <w:color w:val="000000"/>
          <w:sz w:val="28"/>
          <w:szCs w:val="28"/>
          <w:lang w:val="kk-KZ"/>
        </w:rPr>
      </w:pPr>
      <w:r w:rsidRPr="009F6301">
        <w:rPr>
          <w:rFonts w:ascii="Times New Roman" w:hAnsi="Times New Roman" w:cs="Times New Roman"/>
          <w:i/>
          <w:color w:val="000000"/>
          <w:sz w:val="28"/>
          <w:szCs w:val="28"/>
        </w:rPr>
        <w:t>Глава государства:</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lang w:val="kk-KZ"/>
        </w:rPr>
        <w:t>Президент</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Исполнительная власть:</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lang w:val="kk-KZ"/>
        </w:rPr>
        <w:t>Президент</w:t>
      </w:r>
    </w:p>
    <w:p w:rsidR="00822036" w:rsidRPr="00852813" w:rsidRDefault="00822036" w:rsidP="00DA7C18">
      <w:pPr>
        <w:ind w:firstLine="12"/>
        <w:jc w:val="both"/>
        <w:rPr>
          <w:rFonts w:ascii="Times New Roman" w:hAnsi="Times New Roman" w:cs="Times New Roman"/>
          <w:color w:val="000000"/>
          <w:sz w:val="28"/>
          <w:szCs w:val="28"/>
        </w:rPr>
      </w:pPr>
      <w:r w:rsidRPr="009F6301">
        <w:rPr>
          <w:rFonts w:ascii="Times New Roman" w:hAnsi="Times New Roman" w:cs="Times New Roman"/>
          <w:i/>
          <w:color w:val="000000"/>
          <w:sz w:val="28"/>
          <w:szCs w:val="28"/>
        </w:rPr>
        <w:t xml:space="preserve">Валюта </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индонезийский рупий</w:t>
      </w:r>
      <w:r w:rsidRPr="00852813">
        <w:rPr>
          <w:rFonts w:ascii="Times New Roman" w:hAnsi="Times New Roman" w:cs="Times New Roman"/>
          <w:color w:val="000000"/>
          <w:sz w:val="28"/>
          <w:szCs w:val="28"/>
        </w:rPr>
        <w:t xml:space="preserve"> (1 </w:t>
      </w:r>
      <w:r w:rsidRPr="00852813">
        <w:rPr>
          <w:rFonts w:ascii="Times New Roman" w:hAnsi="Times New Roman" w:cs="Times New Roman"/>
          <w:color w:val="000000"/>
          <w:sz w:val="28"/>
          <w:szCs w:val="28"/>
          <w:lang w:val="en-US"/>
        </w:rPr>
        <w:t>USD</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rPr>
        <w:t xml:space="preserve"> 8,696.1</w:t>
      </w:r>
      <w:r w:rsidRPr="00852813">
        <w:rPr>
          <w:rFonts w:ascii="Times New Roman" w:hAnsi="Times New Roman" w:cs="Times New Roman"/>
          <w:color w:val="000000"/>
          <w:sz w:val="28"/>
          <w:szCs w:val="28"/>
        </w:rPr>
        <w:t xml:space="preserve"> </w:t>
      </w:r>
      <w:r w:rsidR="00B00FB4" w:rsidRPr="00852813">
        <w:rPr>
          <w:rFonts w:ascii="Times New Roman" w:hAnsi="Times New Roman" w:cs="Times New Roman"/>
          <w:color w:val="000000"/>
          <w:sz w:val="28"/>
          <w:szCs w:val="28"/>
          <w:lang w:val="en-US"/>
        </w:rPr>
        <w:t>I</w:t>
      </w:r>
      <w:r w:rsidRPr="00852813">
        <w:rPr>
          <w:rFonts w:ascii="Times New Roman" w:hAnsi="Times New Roman" w:cs="Times New Roman"/>
          <w:color w:val="000000"/>
          <w:sz w:val="28"/>
          <w:szCs w:val="28"/>
          <w:lang w:val="en-US"/>
        </w:rPr>
        <w:t>D</w:t>
      </w:r>
      <w:r w:rsidR="00B00FB4" w:rsidRPr="00852813">
        <w:rPr>
          <w:rFonts w:ascii="Times New Roman" w:hAnsi="Times New Roman" w:cs="Times New Roman"/>
          <w:color w:val="000000"/>
          <w:sz w:val="28"/>
          <w:szCs w:val="28"/>
          <w:lang w:val="en-US"/>
        </w:rPr>
        <w:t>R</w:t>
      </w:r>
      <w:r w:rsidRPr="00852813">
        <w:rPr>
          <w:rFonts w:ascii="Times New Roman" w:hAnsi="Times New Roman" w:cs="Times New Roman"/>
          <w:color w:val="000000"/>
          <w:sz w:val="28"/>
          <w:szCs w:val="28"/>
        </w:rPr>
        <w:t>)</w:t>
      </w:r>
    </w:p>
    <w:p w:rsidR="00822036" w:rsidRPr="00852813" w:rsidRDefault="00822036" w:rsidP="00954F81">
      <w:pPr>
        <w:spacing w:after="0" w:line="240" w:lineRule="auto"/>
        <w:ind w:firstLine="709"/>
        <w:jc w:val="both"/>
        <w:rPr>
          <w:rFonts w:ascii="Times New Roman" w:hAnsi="Times New Roman" w:cs="Times New Roman"/>
          <w:sz w:val="28"/>
          <w:szCs w:val="28"/>
        </w:rPr>
      </w:pPr>
    </w:p>
    <w:p w:rsidR="00822036" w:rsidRPr="00852813" w:rsidRDefault="00822036" w:rsidP="005843F2">
      <w:pPr>
        <w:spacing w:after="0" w:line="240" w:lineRule="auto"/>
        <w:rPr>
          <w:rFonts w:ascii="Times New Roman" w:hAnsi="Times New Roman" w:cs="Times New Roman"/>
          <w:sz w:val="28"/>
          <w:szCs w:val="28"/>
        </w:rPr>
      </w:pPr>
      <w:r w:rsidRPr="00852813">
        <w:rPr>
          <w:rFonts w:ascii="Times New Roman" w:hAnsi="Times New Roman" w:cs="Times New Roman"/>
          <w:sz w:val="28"/>
          <w:szCs w:val="28"/>
        </w:rPr>
        <w:br w:type="page"/>
      </w:r>
    </w:p>
    <w:p w:rsidR="00822036" w:rsidRPr="007E01E0" w:rsidRDefault="00822036" w:rsidP="005843F2">
      <w:pPr>
        <w:pStyle w:val="1"/>
        <w:spacing w:before="0" w:after="0"/>
        <w:jc w:val="center"/>
        <w:rPr>
          <w:rFonts w:ascii="Times New Roman" w:hAnsi="Times New Roman" w:cs="Times New Roman"/>
          <w:b/>
          <w:color w:val="E36C0A" w:themeColor="accent6" w:themeShade="BF"/>
          <w:sz w:val="28"/>
          <w:szCs w:val="28"/>
        </w:rPr>
      </w:pPr>
      <w:r w:rsidRPr="007E01E0">
        <w:rPr>
          <w:rFonts w:ascii="Times New Roman" w:hAnsi="Times New Roman" w:cs="Times New Roman"/>
          <w:b/>
          <w:color w:val="E36C0A" w:themeColor="accent6" w:themeShade="BF"/>
          <w:sz w:val="28"/>
          <w:szCs w:val="28"/>
        </w:rPr>
        <w:lastRenderedPageBreak/>
        <w:t>Торгово-экономическое сотрудничество</w:t>
      </w:r>
    </w:p>
    <w:p w:rsidR="00D16B45" w:rsidRPr="00852813" w:rsidRDefault="00D16B45" w:rsidP="00D16B45">
      <w:pPr>
        <w:rPr>
          <w:rFonts w:ascii="Times New Roman" w:hAnsi="Times New Roman" w:cs="Times New Roman"/>
          <w:sz w:val="28"/>
          <w:szCs w:val="28"/>
        </w:rPr>
      </w:pPr>
    </w:p>
    <w:p w:rsidR="00D16B45" w:rsidRPr="00852813" w:rsidRDefault="00D16B45" w:rsidP="00D16B45">
      <w:pPr>
        <w:jc w:val="center"/>
        <w:rPr>
          <w:rFonts w:ascii="Times New Roman" w:hAnsi="Times New Roman" w:cs="Times New Roman"/>
          <w:b/>
          <w:sz w:val="28"/>
          <w:szCs w:val="28"/>
          <w:lang w:val="en-US"/>
        </w:rPr>
      </w:pPr>
      <w:r w:rsidRPr="00852813">
        <w:rPr>
          <w:rFonts w:ascii="Times New Roman" w:hAnsi="Times New Roman" w:cs="Times New Roman"/>
          <w:b/>
          <w:sz w:val="28"/>
          <w:szCs w:val="28"/>
        </w:rPr>
        <w:t>Товарооборот между Казахстаном и Индонезией (млн. долл. США)</w:t>
      </w:r>
    </w:p>
    <w:p w:rsidR="00822036" w:rsidRPr="00852813" w:rsidRDefault="00D16B45" w:rsidP="003F70AC">
      <w:pPr>
        <w:jc w:val="center"/>
        <w:rPr>
          <w:rFonts w:ascii="Times New Roman" w:hAnsi="Times New Roman" w:cs="Times New Roman"/>
          <w:sz w:val="28"/>
          <w:szCs w:val="28"/>
          <w:lang w:val="kk-KZ"/>
        </w:rPr>
      </w:pPr>
      <w:r w:rsidRPr="00852813">
        <w:rPr>
          <w:rFonts w:ascii="Times New Roman" w:hAnsi="Times New Roman" w:cs="Times New Roman"/>
          <w:b/>
          <w:noProof/>
          <w:sz w:val="28"/>
          <w:szCs w:val="28"/>
          <w:lang w:eastAsia="ru-RU"/>
        </w:rPr>
        <w:drawing>
          <wp:inline distT="0" distB="0" distL="0" distR="0">
            <wp:extent cx="4572000" cy="27432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450" w:type="dxa"/>
        <w:tblInd w:w="93" w:type="dxa"/>
        <w:tblLook w:val="04A0" w:firstRow="1" w:lastRow="0" w:firstColumn="1" w:lastColumn="0" w:noHBand="0" w:noVBand="1"/>
      </w:tblPr>
      <w:tblGrid>
        <w:gridCol w:w="1650"/>
        <w:gridCol w:w="1300"/>
        <w:gridCol w:w="1300"/>
        <w:gridCol w:w="1300"/>
        <w:gridCol w:w="1300"/>
        <w:gridCol w:w="1300"/>
        <w:gridCol w:w="1300"/>
      </w:tblGrid>
      <w:tr w:rsidR="00D16B45" w:rsidRPr="004E3044" w:rsidTr="004E3044">
        <w:trPr>
          <w:trHeight w:val="320"/>
        </w:trPr>
        <w:tc>
          <w:tcPr>
            <w:tcW w:w="16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rPr>
                <w:rFonts w:ascii="Times New Roman" w:hAnsi="Times New Roman" w:cs="Times New Roman"/>
                <w:color w:val="000000"/>
                <w:sz w:val="24"/>
                <w:szCs w:val="24"/>
              </w:rPr>
            </w:pPr>
            <w:r w:rsidRPr="004E3044">
              <w:rPr>
                <w:rFonts w:ascii="Times New Roman" w:hAnsi="Times New Roman" w:cs="Times New Roman"/>
                <w:color w:val="000000"/>
                <w:sz w:val="24"/>
                <w:szCs w:val="24"/>
              </w:rPr>
              <w:t>Годы</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2007</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2008</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2009</w:t>
            </w:r>
          </w:p>
        </w:tc>
        <w:tc>
          <w:tcPr>
            <w:tcW w:w="1300" w:type="dxa"/>
            <w:tcBorders>
              <w:top w:val="single" w:sz="8" w:space="0" w:color="auto"/>
              <w:left w:val="nil"/>
              <w:bottom w:val="single" w:sz="8" w:space="0" w:color="auto"/>
              <w:right w:val="nil"/>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2010</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2011</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b/>
                <w:bCs/>
                <w:color w:val="000000"/>
                <w:sz w:val="24"/>
                <w:szCs w:val="24"/>
                <w:lang w:val="en-US"/>
              </w:rPr>
            </w:pPr>
            <w:r w:rsidRPr="004E3044">
              <w:rPr>
                <w:rFonts w:ascii="Times New Roman" w:hAnsi="Times New Roman" w:cs="Times New Roman"/>
                <w:b/>
                <w:bCs/>
                <w:color w:val="000000"/>
                <w:sz w:val="24"/>
                <w:szCs w:val="24"/>
                <w:lang w:val="en-US"/>
              </w:rPr>
              <w:t>2012</w:t>
            </w:r>
          </w:p>
        </w:tc>
      </w:tr>
      <w:tr w:rsidR="00D16B45" w:rsidRPr="004E3044" w:rsidTr="004E3044">
        <w:trPr>
          <w:trHeight w:val="320"/>
        </w:trPr>
        <w:tc>
          <w:tcPr>
            <w:tcW w:w="1650" w:type="dxa"/>
            <w:tcBorders>
              <w:top w:val="nil"/>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rPr>
                <w:rFonts w:ascii="Times New Roman" w:hAnsi="Times New Roman" w:cs="Times New Roman"/>
                <w:color w:val="000000"/>
                <w:sz w:val="24"/>
                <w:szCs w:val="24"/>
              </w:rPr>
            </w:pPr>
            <w:r w:rsidRPr="004E3044">
              <w:rPr>
                <w:rFonts w:ascii="Times New Roman" w:hAnsi="Times New Roman" w:cs="Times New Roman"/>
                <w:color w:val="000000"/>
                <w:sz w:val="24"/>
                <w:szCs w:val="24"/>
              </w:rPr>
              <w:t>Экспорт</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0,70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15,10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34,80</w:t>
            </w:r>
          </w:p>
        </w:tc>
        <w:tc>
          <w:tcPr>
            <w:tcW w:w="1300" w:type="dxa"/>
            <w:tcBorders>
              <w:top w:val="nil"/>
              <w:left w:val="nil"/>
              <w:bottom w:val="single" w:sz="8" w:space="0" w:color="auto"/>
              <w:right w:val="nil"/>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0,30</w:t>
            </w:r>
          </w:p>
        </w:tc>
        <w:tc>
          <w:tcPr>
            <w:tcW w:w="1300" w:type="dxa"/>
            <w:tcBorders>
              <w:top w:val="nil"/>
              <w:left w:val="single" w:sz="8" w:space="0" w:color="auto"/>
              <w:bottom w:val="nil"/>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7,90</w:t>
            </w:r>
          </w:p>
        </w:tc>
        <w:tc>
          <w:tcPr>
            <w:tcW w:w="1300" w:type="dxa"/>
            <w:tcBorders>
              <w:top w:val="nil"/>
              <w:left w:val="nil"/>
              <w:bottom w:val="nil"/>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8,4</w:t>
            </w:r>
          </w:p>
        </w:tc>
      </w:tr>
      <w:tr w:rsidR="00D16B45" w:rsidRPr="004E3044" w:rsidTr="004E3044">
        <w:trPr>
          <w:trHeight w:val="320"/>
        </w:trPr>
        <w:tc>
          <w:tcPr>
            <w:tcW w:w="1650" w:type="dxa"/>
            <w:tcBorders>
              <w:top w:val="nil"/>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rPr>
                <w:rFonts w:ascii="Times New Roman" w:hAnsi="Times New Roman" w:cs="Times New Roman"/>
                <w:color w:val="000000"/>
                <w:sz w:val="24"/>
                <w:szCs w:val="24"/>
              </w:rPr>
            </w:pPr>
            <w:r w:rsidRPr="004E3044">
              <w:rPr>
                <w:rFonts w:ascii="Times New Roman" w:hAnsi="Times New Roman" w:cs="Times New Roman"/>
                <w:color w:val="000000"/>
                <w:sz w:val="24"/>
                <w:szCs w:val="24"/>
              </w:rPr>
              <w:t>Импорт</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33,50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37,40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33,70</w:t>
            </w:r>
          </w:p>
        </w:tc>
        <w:tc>
          <w:tcPr>
            <w:tcW w:w="1300" w:type="dxa"/>
            <w:tcBorders>
              <w:top w:val="nil"/>
              <w:left w:val="nil"/>
              <w:bottom w:val="single" w:sz="8" w:space="0" w:color="auto"/>
              <w:right w:val="nil"/>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23,50</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27,20</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54,7</w:t>
            </w:r>
          </w:p>
        </w:tc>
      </w:tr>
      <w:tr w:rsidR="00D16B45" w:rsidRPr="004E3044" w:rsidTr="004E3044">
        <w:trPr>
          <w:trHeight w:val="320"/>
        </w:trPr>
        <w:tc>
          <w:tcPr>
            <w:tcW w:w="1650" w:type="dxa"/>
            <w:tcBorders>
              <w:top w:val="nil"/>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rPr>
                <w:rFonts w:ascii="Times New Roman" w:hAnsi="Times New Roman" w:cs="Times New Roman"/>
                <w:color w:val="000000"/>
                <w:sz w:val="24"/>
                <w:szCs w:val="24"/>
              </w:rPr>
            </w:pPr>
            <w:r w:rsidRPr="004E3044">
              <w:rPr>
                <w:rFonts w:ascii="Times New Roman" w:hAnsi="Times New Roman" w:cs="Times New Roman"/>
                <w:color w:val="000000"/>
                <w:sz w:val="24"/>
                <w:szCs w:val="24"/>
              </w:rPr>
              <w:t>Товарооборот</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34,20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52,50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68,50</w:t>
            </w:r>
          </w:p>
        </w:tc>
        <w:tc>
          <w:tcPr>
            <w:tcW w:w="1300" w:type="dxa"/>
            <w:tcBorders>
              <w:top w:val="nil"/>
              <w:left w:val="nil"/>
              <w:bottom w:val="single" w:sz="8" w:space="0" w:color="auto"/>
              <w:right w:val="nil"/>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23,80</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35,10</w:t>
            </w:r>
          </w:p>
        </w:tc>
        <w:tc>
          <w:tcPr>
            <w:tcW w:w="1300" w:type="dxa"/>
            <w:tcBorders>
              <w:top w:val="nil"/>
              <w:left w:val="nil"/>
              <w:bottom w:val="single" w:sz="8" w:space="0" w:color="auto"/>
              <w:right w:val="single" w:sz="8" w:space="0" w:color="auto"/>
            </w:tcBorders>
            <w:shd w:val="clear" w:color="auto" w:fill="auto"/>
            <w:noWrap/>
            <w:vAlign w:val="center"/>
            <w:hideMark/>
          </w:tcPr>
          <w:p w:rsidR="00D16B45" w:rsidRPr="004E3044" w:rsidRDefault="00D16B45" w:rsidP="004E3044">
            <w:pPr>
              <w:spacing w:after="0" w:line="240" w:lineRule="auto"/>
              <w:jc w:val="center"/>
              <w:rPr>
                <w:rFonts w:ascii="Times New Roman" w:hAnsi="Times New Roman" w:cs="Times New Roman"/>
                <w:color w:val="000000"/>
                <w:sz w:val="24"/>
                <w:szCs w:val="24"/>
                <w:lang w:val="en-US"/>
              </w:rPr>
            </w:pPr>
            <w:r w:rsidRPr="004E3044">
              <w:rPr>
                <w:rFonts w:ascii="Times New Roman" w:hAnsi="Times New Roman" w:cs="Times New Roman"/>
                <w:color w:val="000000"/>
                <w:sz w:val="24"/>
                <w:szCs w:val="24"/>
                <w:lang w:val="en-US"/>
              </w:rPr>
              <w:t>63,1</w:t>
            </w:r>
          </w:p>
        </w:tc>
      </w:tr>
    </w:tbl>
    <w:p w:rsidR="005843F2" w:rsidRDefault="00822036" w:rsidP="009F7C67">
      <w:pPr>
        <w:spacing w:before="120"/>
        <w:jc w:val="both"/>
        <w:rPr>
          <w:rFonts w:ascii="Times New Roman" w:hAnsi="Times New Roman" w:cs="Times New Roman"/>
          <w:sz w:val="28"/>
          <w:szCs w:val="28"/>
        </w:rPr>
      </w:pPr>
      <w:r w:rsidRPr="00852813">
        <w:rPr>
          <w:rFonts w:ascii="Times New Roman" w:hAnsi="Times New Roman" w:cs="Times New Roman"/>
          <w:sz w:val="28"/>
          <w:szCs w:val="28"/>
        </w:rPr>
        <w:t xml:space="preserve">        </w:t>
      </w:r>
    </w:p>
    <w:p w:rsidR="00D75366" w:rsidRPr="00852813" w:rsidRDefault="00D75366" w:rsidP="009F7C67">
      <w:pPr>
        <w:spacing w:before="120"/>
        <w:jc w:val="both"/>
        <w:rPr>
          <w:rFonts w:ascii="Times New Roman" w:hAnsi="Times New Roman" w:cs="Times New Roman"/>
          <w:sz w:val="28"/>
          <w:szCs w:val="28"/>
        </w:rPr>
      </w:pPr>
    </w:p>
    <w:p w:rsidR="005843F2" w:rsidRPr="00852813" w:rsidRDefault="005843F2" w:rsidP="00120618">
      <w:pPr>
        <w:spacing w:before="120"/>
        <w:jc w:val="both"/>
        <w:rPr>
          <w:rFonts w:ascii="Times New Roman" w:hAnsi="Times New Roman" w:cs="Times New Roman"/>
          <w:noProof/>
          <w:sz w:val="28"/>
          <w:szCs w:val="28"/>
          <w:lang w:eastAsia="ru-RU"/>
        </w:rPr>
      </w:pPr>
      <w:r w:rsidRPr="00852813">
        <w:rPr>
          <w:rFonts w:ascii="Times New Roman" w:hAnsi="Times New Roman" w:cs="Times New Roman"/>
          <w:sz w:val="28"/>
          <w:szCs w:val="28"/>
        </w:rPr>
        <w:br w:type="page"/>
      </w:r>
    </w:p>
    <w:p w:rsidR="00822036" w:rsidRPr="00852813" w:rsidRDefault="00822036" w:rsidP="009F7C67">
      <w:pPr>
        <w:ind w:firstLine="709"/>
        <w:jc w:val="both"/>
        <w:rPr>
          <w:rFonts w:ascii="Times New Roman" w:hAnsi="Times New Roman" w:cs="Times New Roman"/>
          <w:sz w:val="28"/>
          <w:szCs w:val="28"/>
        </w:rPr>
      </w:pPr>
      <w:r w:rsidRPr="00852813">
        <w:rPr>
          <w:rFonts w:ascii="Times New Roman" w:hAnsi="Times New Roman" w:cs="Times New Roman"/>
          <w:b/>
          <w:bCs/>
          <w:sz w:val="28"/>
          <w:szCs w:val="28"/>
        </w:rPr>
        <w:lastRenderedPageBreak/>
        <w:t>Основные статьи импорта</w:t>
      </w:r>
      <w:r w:rsidRPr="00852813">
        <w:rPr>
          <w:rFonts w:ascii="Times New Roman" w:hAnsi="Times New Roman" w:cs="Times New Roman"/>
          <w:sz w:val="28"/>
          <w:szCs w:val="28"/>
        </w:rPr>
        <w:t>: «</w:t>
      </w:r>
      <w:r w:rsidR="00B00FB4" w:rsidRPr="00852813">
        <w:rPr>
          <w:rFonts w:ascii="Times New Roman" w:hAnsi="Times New Roman" w:cs="Times New Roman"/>
          <w:sz w:val="28"/>
          <w:szCs w:val="28"/>
        </w:rPr>
        <w:t>Машины, оборудование, транспортные средства, приборы и аппараты</w:t>
      </w:r>
      <w:r w:rsidRPr="00852813">
        <w:rPr>
          <w:rFonts w:ascii="Times New Roman" w:hAnsi="Times New Roman" w:cs="Times New Roman"/>
          <w:sz w:val="28"/>
          <w:szCs w:val="28"/>
        </w:rPr>
        <w:t>»</w:t>
      </w:r>
      <w:r w:rsidR="00B00FB4" w:rsidRPr="00852813">
        <w:rPr>
          <w:rFonts w:ascii="Times New Roman" w:hAnsi="Times New Roman" w:cs="Times New Roman"/>
          <w:sz w:val="28"/>
          <w:szCs w:val="28"/>
        </w:rPr>
        <w:t>, «Продукты животного и растительного происхождения, готовые продовольственные товары», «Текстиль и текстильные изделия», «Металлы и изделия из них»</w:t>
      </w:r>
      <w:r w:rsidRPr="00852813">
        <w:rPr>
          <w:rFonts w:ascii="Times New Roman" w:hAnsi="Times New Roman" w:cs="Times New Roman"/>
          <w:sz w:val="28"/>
          <w:szCs w:val="28"/>
        </w:rPr>
        <w:t>.</w:t>
      </w:r>
    </w:p>
    <w:p w:rsidR="005843F2" w:rsidRPr="00852813" w:rsidRDefault="009F6301" w:rsidP="005843F2">
      <w:pPr>
        <w:jc w:val="both"/>
        <w:rPr>
          <w:rFonts w:ascii="Times New Roman" w:hAnsi="Times New Roman" w:cs="Times New Roman"/>
          <w:noProof/>
          <w:sz w:val="28"/>
          <w:szCs w:val="28"/>
          <w:lang w:eastAsia="ru-RU"/>
        </w:rPr>
      </w:pPr>
      <w:r w:rsidRPr="009F6301">
        <w:rPr>
          <w:rFonts w:ascii="Times New Roman" w:hAnsi="Times New Roman" w:cs="Times New Roman"/>
          <w:noProof/>
          <w:sz w:val="28"/>
          <w:szCs w:val="28"/>
          <w:lang w:eastAsia="ru-RU"/>
        </w:rPr>
        <w:drawing>
          <wp:inline distT="0" distB="0" distL="0" distR="0">
            <wp:extent cx="6324600" cy="3200400"/>
            <wp:effectExtent l="19050" t="0" r="19050"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10070" w:type="dxa"/>
        <w:tblInd w:w="103" w:type="dxa"/>
        <w:tblLook w:val="04A0" w:firstRow="1" w:lastRow="0" w:firstColumn="1" w:lastColumn="0" w:noHBand="0" w:noVBand="1"/>
      </w:tblPr>
      <w:tblGrid>
        <w:gridCol w:w="6809"/>
        <w:gridCol w:w="993"/>
        <w:gridCol w:w="1134"/>
        <w:gridCol w:w="1134"/>
      </w:tblGrid>
      <w:tr w:rsidR="00120618" w:rsidRPr="00120618" w:rsidTr="00852813">
        <w:trPr>
          <w:trHeight w:val="300"/>
        </w:trPr>
        <w:tc>
          <w:tcPr>
            <w:tcW w:w="6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rPr>
                <w:rFonts w:ascii="Times New Roman" w:hAnsi="Times New Roman" w:cs="Times New Roman"/>
                <w:b/>
                <w:color w:val="000000"/>
                <w:sz w:val="24"/>
                <w:szCs w:val="24"/>
                <w:lang w:eastAsia="ru-RU"/>
              </w:rPr>
            </w:pPr>
            <w:r w:rsidRPr="00120618">
              <w:rPr>
                <w:rFonts w:ascii="Times New Roman" w:hAnsi="Times New Roman" w:cs="Times New Roman"/>
                <w:b/>
                <w:color w:val="000000"/>
                <w:sz w:val="24"/>
                <w:szCs w:val="24"/>
                <w:lang w:eastAsia="ru-RU"/>
              </w:rPr>
              <w:t>Года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rPr>
                <w:rFonts w:ascii="Times New Roman" w:hAnsi="Times New Roman" w:cs="Times New Roman"/>
                <w:b/>
                <w:color w:val="000000"/>
                <w:sz w:val="24"/>
                <w:szCs w:val="24"/>
                <w:lang w:eastAsia="ru-RU"/>
              </w:rPr>
            </w:pPr>
            <w:r w:rsidRPr="00120618">
              <w:rPr>
                <w:rFonts w:ascii="Times New Roman" w:hAnsi="Times New Roman" w:cs="Times New Roman"/>
                <w:b/>
                <w:color w:val="000000"/>
                <w:sz w:val="24"/>
                <w:szCs w:val="24"/>
                <w:lang w:eastAsia="ru-RU"/>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rPr>
                <w:rFonts w:ascii="Times New Roman" w:hAnsi="Times New Roman" w:cs="Times New Roman"/>
                <w:b/>
                <w:color w:val="000000"/>
                <w:sz w:val="24"/>
                <w:szCs w:val="24"/>
                <w:lang w:eastAsia="ru-RU"/>
              </w:rPr>
            </w:pPr>
            <w:r w:rsidRPr="00120618">
              <w:rPr>
                <w:rFonts w:ascii="Times New Roman" w:hAnsi="Times New Roman" w:cs="Times New Roman"/>
                <w:b/>
                <w:color w:val="000000"/>
                <w:sz w:val="24"/>
                <w:szCs w:val="24"/>
                <w:lang w:eastAsia="ru-RU"/>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rPr>
                <w:rFonts w:ascii="Times New Roman" w:hAnsi="Times New Roman" w:cs="Times New Roman"/>
                <w:b/>
                <w:color w:val="000000"/>
                <w:sz w:val="24"/>
                <w:szCs w:val="24"/>
                <w:lang w:eastAsia="ru-RU"/>
              </w:rPr>
            </w:pPr>
            <w:r w:rsidRPr="00120618">
              <w:rPr>
                <w:rFonts w:ascii="Times New Roman" w:hAnsi="Times New Roman" w:cs="Times New Roman"/>
                <w:b/>
                <w:color w:val="000000"/>
                <w:sz w:val="24"/>
                <w:szCs w:val="24"/>
                <w:lang w:eastAsia="ru-RU"/>
              </w:rPr>
              <w:t>2012</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Металлы и изделия из них</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2,2</w:t>
            </w:r>
          </w:p>
        </w:tc>
      </w:tr>
      <w:tr w:rsidR="00120618" w:rsidRPr="00120618" w:rsidTr="00852813">
        <w:trPr>
          <w:trHeight w:val="601"/>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Машины, оборудование, транспортные средства, приборы и аппараты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7,5</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8,5</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12,5</w:t>
            </w:r>
          </w:p>
        </w:tc>
      </w:tr>
      <w:tr w:rsidR="00120618" w:rsidRPr="00120618" w:rsidTr="00852813">
        <w:trPr>
          <w:trHeight w:val="283"/>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Древесина, лесоматериалы и целлюлозно-бумажные изделия</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0,7</w:t>
            </w:r>
          </w:p>
        </w:tc>
      </w:tr>
      <w:tr w:rsidR="00120618" w:rsidRPr="00120618" w:rsidTr="00852813">
        <w:trPr>
          <w:trHeight w:val="543"/>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Продукция химической и связанных с ней отраслей промышленности (включая каучуки и пластмассы)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1,8</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Текстиль и текстильные изделия</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2,4</w:t>
            </w:r>
          </w:p>
        </w:tc>
      </w:tr>
      <w:tr w:rsidR="00120618" w:rsidRPr="00120618" w:rsidTr="00852813">
        <w:trPr>
          <w:trHeight w:val="243"/>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 xml:space="preserve">Кожевенное сырье, пушнина и изделия из них </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0,1</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Прочие товары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1,7</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Минеральные продукты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w:t>
            </w:r>
          </w:p>
        </w:tc>
      </w:tr>
      <w:tr w:rsidR="00120618" w:rsidRPr="00120618" w:rsidTr="00852813">
        <w:trPr>
          <w:trHeight w:val="356"/>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Обувь, головные изделия и галантерейные товары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1,0</w:t>
            </w:r>
          </w:p>
        </w:tc>
      </w:tr>
      <w:tr w:rsidR="00120618" w:rsidRPr="00120618" w:rsidTr="00852813">
        <w:trPr>
          <w:trHeight w:val="54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Продукты животного и растительного происхождения, готовые продовольственные товары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4,5</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0"/>
              <w:jc w:val="both"/>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Строительные материалы</w:t>
            </w:r>
          </w:p>
        </w:tc>
        <w:tc>
          <w:tcPr>
            <w:tcW w:w="993"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20618" w:rsidRPr="00120618" w:rsidRDefault="00120618" w:rsidP="00120618">
            <w:pPr>
              <w:spacing w:after="0" w:line="240" w:lineRule="auto"/>
              <w:jc w:val="right"/>
              <w:rPr>
                <w:rFonts w:ascii="Times New Roman" w:hAnsi="Times New Roman" w:cs="Times New Roman"/>
                <w:color w:val="000000"/>
                <w:sz w:val="24"/>
                <w:szCs w:val="24"/>
                <w:lang w:eastAsia="ru-RU"/>
              </w:rPr>
            </w:pPr>
            <w:r w:rsidRPr="00120618">
              <w:rPr>
                <w:rFonts w:ascii="Times New Roman" w:hAnsi="Times New Roman" w:cs="Times New Roman"/>
                <w:color w:val="000000"/>
                <w:sz w:val="24"/>
                <w:szCs w:val="24"/>
                <w:lang w:eastAsia="ru-RU"/>
              </w:rPr>
              <w:t>0,2</w:t>
            </w:r>
          </w:p>
        </w:tc>
      </w:tr>
      <w:tr w:rsidR="00120618" w:rsidRPr="00120618" w:rsidTr="00852813">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120618" w:rsidRPr="00120618" w:rsidRDefault="00120618" w:rsidP="004E3044">
            <w:pPr>
              <w:spacing w:after="0" w:line="240" w:lineRule="auto"/>
              <w:ind w:firstLineChars="100" w:firstLine="241"/>
              <w:jc w:val="both"/>
              <w:rPr>
                <w:rFonts w:ascii="Times New Roman" w:hAnsi="Times New Roman" w:cs="Times New Roman"/>
                <w:b/>
                <w:color w:val="000000"/>
                <w:sz w:val="24"/>
                <w:szCs w:val="24"/>
                <w:lang w:eastAsia="ru-RU"/>
              </w:rPr>
            </w:pPr>
            <w:r w:rsidRPr="00120618">
              <w:rPr>
                <w:rFonts w:ascii="Times New Roman" w:hAnsi="Times New Roman" w:cs="Times New Roman"/>
                <w:b/>
                <w:color w:val="000000"/>
                <w:sz w:val="24"/>
                <w:szCs w:val="24"/>
                <w:lang w:eastAsia="ru-RU"/>
              </w:rPr>
              <w:t>Итог</w:t>
            </w:r>
          </w:p>
        </w:tc>
        <w:tc>
          <w:tcPr>
            <w:tcW w:w="993" w:type="dxa"/>
            <w:tcBorders>
              <w:top w:val="nil"/>
              <w:left w:val="nil"/>
              <w:bottom w:val="single" w:sz="4" w:space="0" w:color="auto"/>
              <w:right w:val="single" w:sz="4" w:space="0" w:color="auto"/>
            </w:tcBorders>
            <w:shd w:val="clear" w:color="DBE5F1" w:fill="DBE5F1"/>
            <w:noWrap/>
            <w:vAlign w:val="bottom"/>
            <w:hideMark/>
          </w:tcPr>
          <w:p w:rsidR="00120618" w:rsidRPr="009F6301" w:rsidRDefault="00120618" w:rsidP="00120618">
            <w:pPr>
              <w:spacing w:after="0" w:line="240" w:lineRule="auto"/>
              <w:jc w:val="right"/>
              <w:rPr>
                <w:rFonts w:ascii="Times New Roman" w:hAnsi="Times New Roman" w:cs="Times New Roman"/>
                <w:b/>
                <w:bCs/>
                <w:color w:val="000000"/>
                <w:sz w:val="24"/>
                <w:szCs w:val="24"/>
                <w:lang w:eastAsia="ru-RU"/>
              </w:rPr>
            </w:pPr>
            <w:r w:rsidRPr="009F6301">
              <w:rPr>
                <w:rFonts w:ascii="Times New Roman" w:hAnsi="Times New Roman" w:cs="Times New Roman"/>
                <w:b/>
                <w:bCs/>
                <w:color w:val="000000"/>
                <w:sz w:val="24"/>
                <w:szCs w:val="24"/>
                <w:lang w:eastAsia="ru-RU"/>
              </w:rPr>
              <w:t>16,8</w:t>
            </w:r>
          </w:p>
        </w:tc>
        <w:tc>
          <w:tcPr>
            <w:tcW w:w="1134" w:type="dxa"/>
            <w:tcBorders>
              <w:top w:val="nil"/>
              <w:left w:val="nil"/>
              <w:bottom w:val="single" w:sz="4" w:space="0" w:color="auto"/>
              <w:right w:val="single" w:sz="4" w:space="0" w:color="auto"/>
            </w:tcBorders>
            <w:shd w:val="clear" w:color="DBE5F1" w:fill="DBE5F1"/>
            <w:noWrap/>
            <w:vAlign w:val="bottom"/>
            <w:hideMark/>
          </w:tcPr>
          <w:p w:rsidR="00120618" w:rsidRPr="009F6301" w:rsidRDefault="00120618" w:rsidP="00120618">
            <w:pPr>
              <w:spacing w:after="0" w:line="240" w:lineRule="auto"/>
              <w:jc w:val="right"/>
              <w:rPr>
                <w:rFonts w:ascii="Times New Roman" w:hAnsi="Times New Roman" w:cs="Times New Roman"/>
                <w:b/>
                <w:bCs/>
                <w:color w:val="000000"/>
                <w:sz w:val="24"/>
                <w:szCs w:val="24"/>
                <w:lang w:eastAsia="ru-RU"/>
              </w:rPr>
            </w:pPr>
            <w:r w:rsidRPr="009F6301">
              <w:rPr>
                <w:rFonts w:ascii="Times New Roman" w:hAnsi="Times New Roman" w:cs="Times New Roman"/>
                <w:b/>
                <w:bCs/>
                <w:color w:val="000000"/>
                <w:sz w:val="24"/>
                <w:szCs w:val="24"/>
                <w:lang w:eastAsia="ru-RU"/>
              </w:rPr>
              <w:t>18,6</w:t>
            </w:r>
          </w:p>
        </w:tc>
        <w:tc>
          <w:tcPr>
            <w:tcW w:w="1134" w:type="dxa"/>
            <w:tcBorders>
              <w:top w:val="nil"/>
              <w:left w:val="nil"/>
              <w:bottom w:val="single" w:sz="4" w:space="0" w:color="auto"/>
              <w:right w:val="single" w:sz="4" w:space="0" w:color="auto"/>
            </w:tcBorders>
            <w:shd w:val="clear" w:color="DBE5F1" w:fill="DBE5F1"/>
            <w:noWrap/>
            <w:vAlign w:val="bottom"/>
            <w:hideMark/>
          </w:tcPr>
          <w:p w:rsidR="00120618" w:rsidRPr="009F6301" w:rsidRDefault="00120618" w:rsidP="00120618">
            <w:pPr>
              <w:spacing w:after="0" w:line="240" w:lineRule="auto"/>
              <w:jc w:val="right"/>
              <w:rPr>
                <w:rFonts w:ascii="Times New Roman" w:hAnsi="Times New Roman" w:cs="Times New Roman"/>
                <w:b/>
                <w:bCs/>
                <w:color w:val="000000"/>
                <w:sz w:val="24"/>
                <w:szCs w:val="24"/>
                <w:lang w:eastAsia="ru-RU"/>
              </w:rPr>
            </w:pPr>
            <w:r w:rsidRPr="009F6301">
              <w:rPr>
                <w:rFonts w:ascii="Times New Roman" w:hAnsi="Times New Roman" w:cs="Times New Roman"/>
                <w:b/>
                <w:bCs/>
                <w:color w:val="000000"/>
                <w:sz w:val="24"/>
                <w:szCs w:val="24"/>
                <w:lang w:eastAsia="ru-RU"/>
              </w:rPr>
              <w:t>27,1</w:t>
            </w:r>
          </w:p>
        </w:tc>
      </w:tr>
    </w:tbl>
    <w:p w:rsidR="005843F2" w:rsidRPr="00852813" w:rsidRDefault="005843F2" w:rsidP="005843F2">
      <w:pPr>
        <w:jc w:val="both"/>
        <w:rPr>
          <w:rFonts w:ascii="Times New Roman" w:hAnsi="Times New Roman" w:cs="Times New Roman"/>
          <w:sz w:val="28"/>
          <w:szCs w:val="28"/>
        </w:rPr>
      </w:pPr>
    </w:p>
    <w:p w:rsidR="005843F2" w:rsidRPr="00852813" w:rsidRDefault="005843F2" w:rsidP="005843F2">
      <w:pPr>
        <w:jc w:val="both"/>
        <w:rPr>
          <w:rFonts w:ascii="Times New Roman" w:hAnsi="Times New Roman" w:cs="Times New Roman"/>
          <w:sz w:val="28"/>
          <w:szCs w:val="28"/>
        </w:rPr>
      </w:pPr>
      <w:r w:rsidRPr="00852813">
        <w:rPr>
          <w:rFonts w:ascii="Times New Roman" w:hAnsi="Times New Roman" w:cs="Times New Roman"/>
          <w:sz w:val="28"/>
          <w:szCs w:val="28"/>
        </w:rPr>
        <w:br w:type="page"/>
      </w:r>
    </w:p>
    <w:p w:rsidR="00B00FB4" w:rsidRPr="00852813" w:rsidRDefault="00822036" w:rsidP="005843F2">
      <w:pPr>
        <w:jc w:val="both"/>
        <w:rPr>
          <w:rFonts w:ascii="Times New Roman" w:hAnsi="Times New Roman" w:cs="Times New Roman"/>
          <w:sz w:val="28"/>
          <w:szCs w:val="28"/>
        </w:rPr>
      </w:pPr>
      <w:r w:rsidRPr="00852813">
        <w:rPr>
          <w:rFonts w:ascii="Times New Roman" w:hAnsi="Times New Roman" w:cs="Times New Roman"/>
          <w:sz w:val="28"/>
          <w:szCs w:val="28"/>
        </w:rPr>
        <w:lastRenderedPageBreak/>
        <w:t xml:space="preserve">     </w:t>
      </w:r>
      <w:r w:rsidRPr="00852813">
        <w:rPr>
          <w:rFonts w:ascii="Times New Roman" w:hAnsi="Times New Roman" w:cs="Times New Roman"/>
          <w:sz w:val="28"/>
          <w:szCs w:val="28"/>
        </w:rPr>
        <w:tab/>
        <w:t xml:space="preserve">Валовый поток </w:t>
      </w:r>
      <w:r w:rsidRPr="00852813">
        <w:rPr>
          <w:rFonts w:ascii="Times New Roman" w:hAnsi="Times New Roman" w:cs="Times New Roman"/>
          <w:b/>
          <w:bCs/>
          <w:sz w:val="28"/>
          <w:szCs w:val="28"/>
        </w:rPr>
        <w:t>прямых ин</w:t>
      </w:r>
      <w:r w:rsidR="00B00FB4" w:rsidRPr="00852813">
        <w:rPr>
          <w:rFonts w:ascii="Times New Roman" w:hAnsi="Times New Roman" w:cs="Times New Roman"/>
          <w:b/>
          <w:bCs/>
          <w:sz w:val="28"/>
          <w:szCs w:val="28"/>
        </w:rPr>
        <w:t>донезий</w:t>
      </w:r>
      <w:r w:rsidRPr="00852813">
        <w:rPr>
          <w:rFonts w:ascii="Times New Roman" w:hAnsi="Times New Roman" w:cs="Times New Roman"/>
          <w:b/>
          <w:bCs/>
          <w:sz w:val="28"/>
          <w:szCs w:val="28"/>
        </w:rPr>
        <w:t xml:space="preserve">ских инвестиции </w:t>
      </w:r>
      <w:r w:rsidRPr="00852813">
        <w:rPr>
          <w:rFonts w:ascii="Times New Roman" w:hAnsi="Times New Roman" w:cs="Times New Roman"/>
          <w:sz w:val="28"/>
          <w:szCs w:val="28"/>
        </w:rPr>
        <w:t xml:space="preserve">в Казахстан составляют </w:t>
      </w:r>
      <w:r w:rsidR="004F3555" w:rsidRPr="00852813">
        <w:rPr>
          <w:rFonts w:ascii="Times New Roman" w:hAnsi="Times New Roman" w:cs="Times New Roman"/>
          <w:sz w:val="28"/>
          <w:szCs w:val="28"/>
        </w:rPr>
        <w:t>216</w:t>
      </w:r>
      <w:r w:rsidR="00B00FB4" w:rsidRPr="00852813">
        <w:rPr>
          <w:rFonts w:ascii="Times New Roman" w:hAnsi="Times New Roman" w:cs="Times New Roman"/>
          <w:sz w:val="28"/>
          <w:szCs w:val="28"/>
        </w:rPr>
        <w:t>,</w:t>
      </w:r>
      <w:r w:rsidR="004F3555" w:rsidRPr="00852813">
        <w:rPr>
          <w:rFonts w:ascii="Times New Roman" w:hAnsi="Times New Roman" w:cs="Times New Roman"/>
          <w:sz w:val="28"/>
          <w:szCs w:val="28"/>
        </w:rPr>
        <w:t>5</w:t>
      </w:r>
      <w:r w:rsidRPr="00852813">
        <w:rPr>
          <w:rFonts w:ascii="Times New Roman" w:hAnsi="Times New Roman" w:cs="Times New Roman"/>
          <w:sz w:val="28"/>
          <w:szCs w:val="28"/>
        </w:rPr>
        <w:t xml:space="preserve"> млн. долларов США (по данным Нацбанка РК).</w:t>
      </w:r>
    </w:p>
    <w:p w:rsidR="005843F2" w:rsidRDefault="008421B1" w:rsidP="00D328BC">
      <w:pPr>
        <w:jc w:val="both"/>
        <w:rPr>
          <w:rFonts w:ascii="Times New Roman" w:hAnsi="Times New Roman" w:cs="Times New Roman"/>
          <w:sz w:val="28"/>
          <w:szCs w:val="28"/>
          <w:lang w:val="en-US"/>
        </w:rPr>
      </w:pPr>
      <w:r w:rsidRPr="00852813">
        <w:rPr>
          <w:rFonts w:ascii="Times New Roman" w:hAnsi="Times New Roman" w:cs="Times New Roman"/>
          <w:noProof/>
          <w:sz w:val="28"/>
          <w:szCs w:val="28"/>
          <w:lang w:eastAsia="ru-RU"/>
        </w:rPr>
        <w:drawing>
          <wp:inline distT="0" distB="0" distL="0" distR="0">
            <wp:extent cx="615315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644" w:type="dxa"/>
        <w:tblInd w:w="103" w:type="dxa"/>
        <w:tblLook w:val="04A0" w:firstRow="1" w:lastRow="0" w:firstColumn="1" w:lastColumn="0" w:noHBand="0" w:noVBand="1"/>
      </w:tblPr>
      <w:tblGrid>
        <w:gridCol w:w="2415"/>
        <w:gridCol w:w="851"/>
        <w:gridCol w:w="850"/>
        <w:gridCol w:w="851"/>
        <w:gridCol w:w="850"/>
        <w:gridCol w:w="851"/>
        <w:gridCol w:w="850"/>
        <w:gridCol w:w="992"/>
        <w:gridCol w:w="1134"/>
      </w:tblGrid>
      <w:tr w:rsidR="00852813" w:rsidRPr="00852813" w:rsidTr="00852813">
        <w:trPr>
          <w:trHeight w:val="30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rPr>
                <w:rFonts w:ascii="Times New Roman" w:hAnsi="Times New Roman" w:cs="Times New Roman"/>
                <w:b/>
                <w:bCs/>
                <w:color w:val="000000"/>
                <w:sz w:val="24"/>
                <w:szCs w:val="24"/>
                <w:lang w:eastAsia="ru-RU"/>
              </w:rPr>
            </w:pPr>
            <w:r w:rsidRPr="00852813">
              <w:rPr>
                <w:rFonts w:ascii="Times New Roman" w:hAnsi="Times New Roman" w:cs="Times New Roman"/>
                <w:b/>
                <w:bCs/>
                <w:color w:val="000000"/>
                <w:sz w:val="24"/>
                <w:szCs w:val="24"/>
                <w:lang w:eastAsia="ru-RU"/>
              </w:rPr>
              <w:t>Года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2012</w:t>
            </w:r>
          </w:p>
        </w:tc>
      </w:tr>
      <w:tr w:rsidR="00852813" w:rsidRPr="00852813" w:rsidTr="00852813">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Приток ПИИ</w:t>
            </w:r>
          </w:p>
        </w:tc>
        <w:tc>
          <w:tcPr>
            <w:tcW w:w="851"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216</w:t>
            </w:r>
          </w:p>
        </w:tc>
        <w:tc>
          <w:tcPr>
            <w:tcW w:w="851"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bottom"/>
            <w:hideMark/>
          </w:tcPr>
          <w:p w:rsidR="00852813" w:rsidRPr="00852813" w:rsidRDefault="00852813" w:rsidP="00852813">
            <w:pPr>
              <w:spacing w:after="0" w:line="240" w:lineRule="auto"/>
              <w:jc w:val="right"/>
              <w:rPr>
                <w:rFonts w:ascii="Times New Roman" w:hAnsi="Times New Roman" w:cs="Times New Roman"/>
                <w:color w:val="000000"/>
                <w:sz w:val="24"/>
                <w:szCs w:val="24"/>
                <w:lang w:eastAsia="ru-RU"/>
              </w:rPr>
            </w:pPr>
            <w:r w:rsidRPr="00852813">
              <w:rPr>
                <w:rFonts w:ascii="Times New Roman" w:hAnsi="Times New Roman" w:cs="Times New Roman"/>
                <w:color w:val="000000"/>
                <w:sz w:val="24"/>
                <w:szCs w:val="24"/>
                <w:lang w:eastAsia="ru-RU"/>
              </w:rPr>
              <w:t>0</w:t>
            </w:r>
          </w:p>
        </w:tc>
      </w:tr>
    </w:tbl>
    <w:p w:rsidR="00852813" w:rsidRPr="00852813" w:rsidRDefault="00852813" w:rsidP="00D328BC">
      <w:pPr>
        <w:jc w:val="both"/>
        <w:rPr>
          <w:rFonts w:ascii="Times New Roman" w:hAnsi="Times New Roman" w:cs="Times New Roman"/>
          <w:sz w:val="28"/>
          <w:szCs w:val="28"/>
          <w:lang w:val="en-US"/>
        </w:rPr>
      </w:pPr>
    </w:p>
    <w:p w:rsidR="005843F2" w:rsidRPr="00852813" w:rsidRDefault="005843F2" w:rsidP="00D328BC">
      <w:pPr>
        <w:jc w:val="both"/>
        <w:rPr>
          <w:rFonts w:ascii="Times New Roman" w:hAnsi="Times New Roman" w:cs="Times New Roman"/>
          <w:sz w:val="28"/>
          <w:szCs w:val="28"/>
        </w:rPr>
      </w:pPr>
      <w:r w:rsidRPr="00852813">
        <w:rPr>
          <w:rFonts w:ascii="Times New Roman" w:hAnsi="Times New Roman" w:cs="Times New Roman"/>
          <w:sz w:val="28"/>
          <w:szCs w:val="28"/>
        </w:rPr>
        <w:t>По данным Нацбанка РК отток ПИИ в Индонезию отсутствует.</w:t>
      </w:r>
    </w:p>
    <w:p w:rsidR="00822036" w:rsidRPr="00852813" w:rsidRDefault="00822036" w:rsidP="00D328BC">
      <w:pPr>
        <w:jc w:val="both"/>
        <w:rPr>
          <w:rFonts w:ascii="Times New Roman" w:hAnsi="Times New Roman" w:cs="Times New Roman"/>
          <w:b/>
          <w:bCs/>
          <w:sz w:val="28"/>
          <w:szCs w:val="28"/>
        </w:rPr>
      </w:pPr>
      <w:r w:rsidRPr="00852813">
        <w:rPr>
          <w:rFonts w:ascii="Times New Roman" w:hAnsi="Times New Roman" w:cs="Times New Roman"/>
          <w:color w:val="7C5F1D"/>
          <w:sz w:val="28"/>
          <w:szCs w:val="28"/>
        </w:rPr>
        <w:br w:type="page"/>
      </w:r>
    </w:p>
    <w:p w:rsidR="00822036" w:rsidRPr="007E01E0" w:rsidRDefault="00822036" w:rsidP="00D328BC">
      <w:pPr>
        <w:pStyle w:val="1"/>
        <w:spacing w:after="0"/>
        <w:jc w:val="center"/>
        <w:rPr>
          <w:rFonts w:ascii="Times New Roman" w:hAnsi="Times New Roman" w:cs="Times New Roman"/>
          <w:b/>
          <w:color w:val="E36C0A" w:themeColor="accent6" w:themeShade="BF"/>
          <w:sz w:val="28"/>
          <w:szCs w:val="28"/>
        </w:rPr>
      </w:pPr>
      <w:r w:rsidRPr="007E01E0">
        <w:rPr>
          <w:rFonts w:ascii="Times New Roman" w:hAnsi="Times New Roman" w:cs="Times New Roman"/>
          <w:b/>
          <w:color w:val="E36C0A" w:themeColor="accent6" w:themeShade="BF"/>
          <w:sz w:val="28"/>
          <w:szCs w:val="28"/>
        </w:rPr>
        <w:lastRenderedPageBreak/>
        <w:t xml:space="preserve">Краткий обзор экономики </w:t>
      </w:r>
      <w:r w:rsidR="00B00FB4" w:rsidRPr="007E01E0">
        <w:rPr>
          <w:rFonts w:ascii="Times New Roman" w:hAnsi="Times New Roman" w:cs="Times New Roman"/>
          <w:b/>
          <w:color w:val="E36C0A" w:themeColor="accent6" w:themeShade="BF"/>
          <w:sz w:val="28"/>
          <w:szCs w:val="28"/>
        </w:rPr>
        <w:t>ИНДОНЕЗИИ</w:t>
      </w:r>
    </w:p>
    <w:p w:rsidR="00822036" w:rsidRPr="009F6301" w:rsidRDefault="009F6301" w:rsidP="009F6301">
      <w:pPr>
        <w:jc w:val="both"/>
        <w:rPr>
          <w:rFonts w:ascii="Times New Roman" w:hAnsi="Times New Roman" w:cs="Times New Roman"/>
          <w:sz w:val="28"/>
          <w:szCs w:val="28"/>
        </w:rPr>
      </w:pPr>
      <w:r w:rsidRPr="009F6301">
        <w:rPr>
          <w:rFonts w:ascii="Times New Roman" w:hAnsi="Times New Roman" w:cs="Times New Roman"/>
          <w:noProof/>
          <w:sz w:val="28"/>
          <w:szCs w:val="28"/>
          <w:lang w:eastAsia="ru-RU"/>
        </w:rPr>
        <w:drawing>
          <wp:inline distT="0" distB="0" distL="0" distR="0">
            <wp:extent cx="6000750" cy="3124200"/>
            <wp:effectExtent l="19050" t="0" r="19050"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afe"/>
        <w:tblW w:w="0" w:type="auto"/>
        <w:tblLook w:val="04A0" w:firstRow="1" w:lastRow="0" w:firstColumn="1" w:lastColumn="0" w:noHBand="0" w:noVBand="1"/>
      </w:tblPr>
      <w:tblGrid>
        <w:gridCol w:w="4928"/>
        <w:gridCol w:w="1642"/>
        <w:gridCol w:w="3285"/>
      </w:tblGrid>
      <w:tr w:rsidR="00FF7B6D" w:rsidRPr="004E3044" w:rsidTr="004E3044">
        <w:tc>
          <w:tcPr>
            <w:tcW w:w="4928" w:type="dxa"/>
          </w:tcPr>
          <w:p w:rsidR="00FF7B6D" w:rsidRPr="004E3044" w:rsidRDefault="00FF7B6D" w:rsidP="004E3044">
            <w:pPr>
              <w:jc w:val="center"/>
              <w:rPr>
                <w:rFonts w:ascii="Times New Roman" w:hAnsi="Times New Roman" w:cs="Times New Roman"/>
                <w:b/>
                <w:sz w:val="24"/>
                <w:szCs w:val="24"/>
              </w:rPr>
            </w:pPr>
            <w:r w:rsidRPr="004E3044">
              <w:rPr>
                <w:rFonts w:ascii="Times New Roman" w:hAnsi="Times New Roman" w:cs="Times New Roman"/>
                <w:b/>
                <w:sz w:val="24"/>
                <w:szCs w:val="24"/>
              </w:rPr>
              <w:t>Показатель</w:t>
            </w:r>
          </w:p>
        </w:tc>
        <w:tc>
          <w:tcPr>
            <w:tcW w:w="1642" w:type="dxa"/>
          </w:tcPr>
          <w:p w:rsidR="00FF7B6D" w:rsidRPr="004E3044" w:rsidRDefault="00FF7B6D"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2011</w:t>
            </w:r>
          </w:p>
        </w:tc>
        <w:tc>
          <w:tcPr>
            <w:tcW w:w="3285" w:type="dxa"/>
          </w:tcPr>
          <w:p w:rsidR="00FF7B6D" w:rsidRPr="004E3044" w:rsidRDefault="00FF7B6D"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2012</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Темпы роста ВВП (%)</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6,5</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6,2</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ВВП (в текущих ценах, млрд долл. США)</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819,0</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858,5</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ВВП На душу населения (долл. США)</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3498,2</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3562,6</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Золотовалютные резервы ( млрд. долл. США)</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113,3</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112,8</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Уровень инфляции (%)</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3,8</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4,3</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Учётная ставка ЦБ (%)</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6,00</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5,75</w:t>
            </w:r>
          </w:p>
        </w:tc>
      </w:tr>
      <w:tr w:rsidR="00FF7B6D" w:rsidRPr="004E3044" w:rsidTr="004E3044">
        <w:tc>
          <w:tcPr>
            <w:tcW w:w="4928" w:type="dxa"/>
          </w:tcPr>
          <w:p w:rsidR="00FF7B6D" w:rsidRPr="004E3044" w:rsidRDefault="00FF7B6D" w:rsidP="004E3044">
            <w:pPr>
              <w:jc w:val="both"/>
              <w:rPr>
                <w:rFonts w:ascii="Times New Roman" w:hAnsi="Times New Roman" w:cs="Times New Roman"/>
                <w:sz w:val="24"/>
                <w:szCs w:val="24"/>
              </w:rPr>
            </w:pPr>
            <w:r w:rsidRPr="004E3044">
              <w:rPr>
                <w:rFonts w:ascii="Times New Roman" w:hAnsi="Times New Roman" w:cs="Times New Roman"/>
                <w:sz w:val="24"/>
                <w:szCs w:val="24"/>
              </w:rPr>
              <w:t>Курс рупии (за 1 долл. США)</w:t>
            </w:r>
          </w:p>
        </w:tc>
        <w:tc>
          <w:tcPr>
            <w:tcW w:w="1642"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9068</w:t>
            </w:r>
          </w:p>
        </w:tc>
        <w:tc>
          <w:tcPr>
            <w:tcW w:w="3285" w:type="dxa"/>
          </w:tcPr>
          <w:p w:rsidR="00FF7B6D" w:rsidRPr="004E3044" w:rsidRDefault="00FF7B6D" w:rsidP="004E3044">
            <w:pPr>
              <w:jc w:val="center"/>
              <w:rPr>
                <w:rFonts w:ascii="Times New Roman" w:hAnsi="Times New Roman" w:cs="Times New Roman"/>
                <w:sz w:val="24"/>
                <w:szCs w:val="24"/>
              </w:rPr>
            </w:pPr>
            <w:r w:rsidRPr="004E3044">
              <w:rPr>
                <w:rFonts w:ascii="Times New Roman" w:hAnsi="Times New Roman" w:cs="Times New Roman"/>
                <w:sz w:val="24"/>
                <w:szCs w:val="24"/>
              </w:rPr>
              <w:t>9600</w:t>
            </w:r>
          </w:p>
        </w:tc>
      </w:tr>
    </w:tbl>
    <w:p w:rsidR="00FF7B6D" w:rsidRPr="00852813" w:rsidRDefault="00FF7B6D" w:rsidP="00852813">
      <w:pPr>
        <w:jc w:val="both"/>
        <w:rPr>
          <w:rFonts w:ascii="Times New Roman" w:hAnsi="Times New Roman" w:cs="Times New Roman"/>
          <w:i/>
          <w:sz w:val="24"/>
          <w:szCs w:val="24"/>
          <w:lang w:val="en-US"/>
        </w:rPr>
      </w:pPr>
      <w:r w:rsidRPr="00852813">
        <w:rPr>
          <w:rFonts w:ascii="Times New Roman" w:hAnsi="Times New Roman" w:cs="Times New Roman"/>
          <w:i/>
          <w:sz w:val="24"/>
          <w:szCs w:val="24"/>
        </w:rPr>
        <w:t>По данным Банка ЦСУ Индонезии</w:t>
      </w:r>
    </w:p>
    <w:p w:rsidR="00DA7C18" w:rsidRPr="00DA7C18" w:rsidRDefault="00FF7B6D" w:rsidP="004E3044">
      <w:pPr>
        <w:pStyle w:val="aff5"/>
        <w:spacing w:after="0" w:afterAutospacing="0"/>
        <w:ind w:firstLine="709"/>
        <w:jc w:val="both"/>
        <w:rPr>
          <w:sz w:val="28"/>
          <w:szCs w:val="28"/>
        </w:rPr>
      </w:pPr>
      <w:r w:rsidRPr="00852813">
        <w:rPr>
          <w:sz w:val="28"/>
          <w:szCs w:val="28"/>
        </w:rPr>
        <w:t>Реальный рост ВВП в 2011 году составил 6,5 %, а в 2012 г. составил 6,2</w:t>
      </w:r>
      <w:r w:rsidR="00B00FB4" w:rsidRPr="00852813">
        <w:rPr>
          <w:sz w:val="28"/>
          <w:szCs w:val="28"/>
        </w:rPr>
        <w:t xml:space="preserve"> %. </w:t>
      </w:r>
      <w:r w:rsidR="00DA7C18">
        <w:rPr>
          <w:sz w:val="28"/>
          <w:szCs w:val="28"/>
        </w:rPr>
        <w:t>Стране</w:t>
      </w:r>
      <w:r w:rsidR="00DA7C18" w:rsidRPr="00DA7C18">
        <w:rPr>
          <w:sz w:val="28"/>
          <w:szCs w:val="28"/>
        </w:rPr>
        <w:t xml:space="preserve"> не удалось достичь поставленной правительством цели обеспечить в прошлом году темпы экономического роста в 6,5%. Это объясняется заметным снижением спроса на ее продукцию в </w:t>
      </w:r>
      <w:r w:rsidR="00DA7C18">
        <w:rPr>
          <w:sz w:val="28"/>
          <w:szCs w:val="28"/>
        </w:rPr>
        <w:t>2012 г.</w:t>
      </w:r>
      <w:r w:rsidR="00DA7C18" w:rsidRPr="00DA7C18">
        <w:rPr>
          <w:sz w:val="28"/>
          <w:szCs w:val="28"/>
        </w:rPr>
        <w:t xml:space="preserve"> со стороны главного торгового партнера Индонезии - Китая. Однако главным двигателем экономического роста Индонезии является стремительно растущее внутреннее потребление. На 2013 год национальный Центробанк прогнозирует темпы роста в 6,3 - 6,7%.</w:t>
      </w:r>
      <w:r w:rsidR="00DA7C18">
        <w:rPr>
          <w:sz w:val="28"/>
          <w:szCs w:val="28"/>
        </w:rPr>
        <w:t xml:space="preserve"> </w:t>
      </w:r>
    </w:p>
    <w:p w:rsidR="00DA7C18" w:rsidRPr="00DA7C18" w:rsidRDefault="00DA7C18" w:rsidP="004E3044">
      <w:pPr>
        <w:pStyle w:val="aff5"/>
        <w:shd w:val="clear" w:color="auto" w:fill="F4F4F4"/>
        <w:spacing w:before="0" w:beforeAutospacing="0" w:after="0" w:afterAutospacing="0"/>
        <w:ind w:firstLine="709"/>
        <w:jc w:val="both"/>
        <w:rPr>
          <w:sz w:val="28"/>
          <w:szCs w:val="28"/>
        </w:rPr>
      </w:pPr>
      <w:r>
        <w:rPr>
          <w:sz w:val="28"/>
          <w:szCs w:val="28"/>
        </w:rPr>
        <w:t xml:space="preserve">В настоящее время </w:t>
      </w:r>
      <w:r w:rsidRPr="00DA7C18">
        <w:rPr>
          <w:sz w:val="28"/>
          <w:szCs w:val="28"/>
        </w:rPr>
        <w:t xml:space="preserve">страна занимает 16-е место в мире по объему своего ВВП, однако, согласно сентябрьскому прогнозу консультационной компании McKinsey&amp;Company, к 2030 году ВВП Индонезии составит 1,8 миллиарда </w:t>
      </w:r>
      <w:r w:rsidRPr="00DA7C18">
        <w:rPr>
          <w:sz w:val="28"/>
          <w:szCs w:val="28"/>
        </w:rPr>
        <w:lastRenderedPageBreak/>
        <w:t>долларов, в результате чего она обгонит Германию и Великобританию, став седьмой по значению экономикой мира.</w:t>
      </w:r>
    </w:p>
    <w:p w:rsidR="00FF7B6D" w:rsidRPr="00852813" w:rsidRDefault="00B00FB4" w:rsidP="00DA7C18">
      <w:pPr>
        <w:pStyle w:val="aff5"/>
        <w:spacing w:before="0" w:beforeAutospacing="0" w:after="0" w:afterAutospacing="0"/>
        <w:ind w:firstLine="709"/>
        <w:jc w:val="both"/>
        <w:rPr>
          <w:sz w:val="28"/>
          <w:szCs w:val="28"/>
        </w:rPr>
      </w:pPr>
      <w:r w:rsidRPr="00852813">
        <w:rPr>
          <w:sz w:val="28"/>
          <w:szCs w:val="28"/>
        </w:rPr>
        <w:t xml:space="preserve">Индонезия — индустриально-аграрная страна, с крупнейшим в Азии плантационным хозяйством и развитой горнодобывающей промышленностью. </w:t>
      </w:r>
    </w:p>
    <w:p w:rsidR="00B00FB4" w:rsidRPr="00852813" w:rsidRDefault="00B00FB4" w:rsidP="00852813">
      <w:pPr>
        <w:pStyle w:val="aff5"/>
        <w:spacing w:before="0" w:beforeAutospacing="0" w:after="0" w:afterAutospacing="0"/>
        <w:ind w:firstLine="709"/>
        <w:jc w:val="both"/>
        <w:rPr>
          <w:sz w:val="28"/>
          <w:szCs w:val="28"/>
        </w:rPr>
      </w:pPr>
      <w:r w:rsidRPr="00852813">
        <w:rPr>
          <w:sz w:val="28"/>
          <w:szCs w:val="28"/>
        </w:rPr>
        <w:t>В сельском хозяйстве занято 38,2 % работающих (15 % ВВП), в сфере услуг — 39 % (39 % ВВП), в промышленности — 12,3 % работающих (46 % ВВП).</w:t>
      </w:r>
    </w:p>
    <w:p w:rsidR="00DA7C18" w:rsidRPr="00DA7C18" w:rsidRDefault="00DA7C18" w:rsidP="004E3044">
      <w:pPr>
        <w:pStyle w:val="aff5"/>
        <w:shd w:val="clear" w:color="auto" w:fill="FFFFFF"/>
        <w:spacing w:before="0" w:beforeAutospacing="0" w:after="0" w:afterAutospacing="0" w:line="240" w:lineRule="atLeast"/>
        <w:ind w:firstLine="709"/>
        <w:jc w:val="both"/>
        <w:rPr>
          <w:sz w:val="28"/>
          <w:szCs w:val="28"/>
        </w:rPr>
      </w:pPr>
      <w:r w:rsidRPr="00DA7C18">
        <w:rPr>
          <w:sz w:val="28"/>
          <w:szCs w:val="28"/>
        </w:rPr>
        <w:t>Несмотря на последствия мирового финансово-экономического кризиса, в последние 4 года Индонезии удавалось поддерживать положительный рост экономики, прежде всего за счёт индивидуального потребления. В 2009 г., на который пришелся пик кризиса, Индонезии удалось поддержать рост на уровне 4,5%, став одной из немногих стран мира, наряду с Китаем и Индией, преодолевшей кризис с положительной динамикой. В 2010 г. экономика республики показала еще лучшие результаты, когда был достигнут рост в размере 6,1%, обусловленный, в первую очередь ростом экспорта и увеличением внутреннего потребления. В 2011 г. экономический рост продолжился и составил 6,5%. В 2012 г. на фоне дефицита внешнеторгового баланса рост экономики несколько замедлился и составил 6,2% (при этом рост ВВП без учёта нефтегазового сектора составил 6,81%).</w:t>
      </w:r>
    </w:p>
    <w:p w:rsidR="00DA7C18" w:rsidRPr="00DA7C18" w:rsidRDefault="00DA7C18" w:rsidP="004E3044">
      <w:pPr>
        <w:pStyle w:val="aff5"/>
        <w:shd w:val="clear" w:color="auto" w:fill="FFFFFF"/>
        <w:spacing w:before="0" w:beforeAutospacing="0" w:after="0" w:afterAutospacing="0" w:line="240" w:lineRule="atLeast"/>
        <w:ind w:firstLine="709"/>
        <w:jc w:val="both"/>
        <w:rPr>
          <w:sz w:val="28"/>
          <w:szCs w:val="28"/>
        </w:rPr>
      </w:pPr>
      <w:r w:rsidRPr="00DA7C18">
        <w:rPr>
          <w:sz w:val="28"/>
          <w:szCs w:val="28"/>
        </w:rPr>
        <w:t>Индонезия входит в число развивающихся и быстро растущих экономик (страны EAGLEs) и по вкладу в мировой экономический рост занимает в этой группе 4-е место после Бразилии, Китая и Индии. Кроме того, Индонезия входит в группу MIST (вместе с Мексикой, Южной Кореей и Турцией), которая объединяет страны с высоким потенциалом экономического роста и благоприятным инвестиционным климатом.</w:t>
      </w:r>
    </w:p>
    <w:p w:rsidR="00DA7C18" w:rsidRPr="00DA7C18" w:rsidRDefault="00DA7C18" w:rsidP="004E3044">
      <w:pPr>
        <w:pStyle w:val="aff5"/>
        <w:shd w:val="clear" w:color="auto" w:fill="FFFFFF"/>
        <w:spacing w:before="0" w:beforeAutospacing="0" w:after="0" w:afterAutospacing="0" w:line="240" w:lineRule="atLeast"/>
        <w:ind w:firstLine="709"/>
        <w:jc w:val="both"/>
        <w:rPr>
          <w:sz w:val="28"/>
          <w:szCs w:val="28"/>
        </w:rPr>
      </w:pPr>
      <w:r w:rsidRPr="00DA7C18">
        <w:rPr>
          <w:sz w:val="28"/>
          <w:szCs w:val="28"/>
        </w:rPr>
        <w:t>В связи с нестабильностью на мировых рынках, снижением цен на основные экспортные товары Индонезии и продолжающейся зависимостью от импорта, в течение 2012 г. продолжал расти дефицит внешнеторгового баланса Индонезии, который по итогам года составил 1,66 млрд. долл. США. Правительство страны предприняло ряд мер по преодолению дисбаланса внешней торговли, в том числе по освоению т.н. «новых рынков» в России, странах Центральной Азии, Ближнего Востока и Латинской Америки.</w:t>
      </w:r>
    </w:p>
    <w:p w:rsidR="00B00FB4" w:rsidRPr="00852813" w:rsidRDefault="00B00FB4" w:rsidP="004E3044">
      <w:pPr>
        <w:pStyle w:val="aff5"/>
        <w:spacing w:before="0" w:beforeAutospacing="0" w:after="0" w:afterAutospacing="0"/>
        <w:ind w:firstLine="709"/>
        <w:jc w:val="both"/>
        <w:rPr>
          <w:sz w:val="28"/>
          <w:szCs w:val="28"/>
        </w:rPr>
      </w:pPr>
      <w:r w:rsidRPr="00852813">
        <w:rPr>
          <w:sz w:val="28"/>
          <w:szCs w:val="28"/>
        </w:rPr>
        <w:t>Сохраняются традиционные ремесла: производство батика (как промышленное, так и кустарное), чеканных изделий из серебра, керамические сосуды, художественная резьба по кости, плетение циновок, шляп и др.). Большое значение имеет иностранный туризм, которому угрожают акции террористов.</w:t>
      </w:r>
    </w:p>
    <w:p w:rsidR="00B00FB4" w:rsidRPr="00852813" w:rsidRDefault="00B00FB4" w:rsidP="00852813">
      <w:pPr>
        <w:pStyle w:val="aff5"/>
        <w:spacing w:before="0" w:beforeAutospacing="0" w:after="0" w:afterAutospacing="0"/>
        <w:ind w:firstLine="709"/>
        <w:jc w:val="both"/>
        <w:rPr>
          <w:sz w:val="28"/>
          <w:szCs w:val="28"/>
        </w:rPr>
      </w:pPr>
      <w:r w:rsidRPr="00852813">
        <w:rPr>
          <w:sz w:val="28"/>
          <w:szCs w:val="28"/>
        </w:rPr>
        <w:t xml:space="preserve">Политика промышленного развития Индонезии предусматривала две главные цели: развитие импортозамещающих отраслей и механизация сельского хозяйства. В целях сокращения импорта было принято решение о налаживании производства продовольствия, текстиля, удобрений, цемента. Самые крупные предприятия, принадлежащие государству, — это заводы по </w:t>
      </w:r>
      <w:r w:rsidRPr="00852813">
        <w:rPr>
          <w:sz w:val="28"/>
          <w:szCs w:val="28"/>
        </w:rPr>
        <w:lastRenderedPageBreak/>
        <w:t>переработке сельхозпродукции и производству удобрений. Среди них можно выделить «Pertamina», контролирующую нефтехимическую отрасль Индонезии. Существенный процент производства сосредоточен в руках среднего и малого семейного бизнеса. В этой сфере особо выделяются китайские бизнесмены — им принадлежит большая часть производственных мощностей. Они выпускают потребительские товары типа мебели, предметы домашнего обихода, одежду и текстиль, печатную продукцию. Центр частного предпринимательства — западные районы Явы, хотя значительное развитие предпринимательства заметно и в столице — Джакарте.</w:t>
      </w:r>
    </w:p>
    <w:p w:rsidR="00FF7B6D" w:rsidRPr="00852813" w:rsidRDefault="00B00FB4" w:rsidP="00852813">
      <w:pPr>
        <w:pStyle w:val="aff5"/>
        <w:spacing w:before="0" w:beforeAutospacing="0" w:after="0" w:afterAutospacing="0"/>
        <w:ind w:firstLine="709"/>
        <w:jc w:val="both"/>
        <w:rPr>
          <w:sz w:val="28"/>
          <w:szCs w:val="28"/>
        </w:rPr>
      </w:pPr>
      <w:r w:rsidRPr="00852813">
        <w:rPr>
          <w:sz w:val="28"/>
          <w:szCs w:val="28"/>
        </w:rPr>
        <w:t>На импортируемом сырье работает главная отрасль национальной экономики — лёгкая промышленность. Заводы по производству пряжи находятся в собственности иностранных компаний или государства, а предприятия, выпускающие готовые ткани, сосредоточены в Бандунге и принадлежат частному капиталу. Производство батика — индонезийский вариант печатного текстиля, ведётся в центральных областях Явы. Хотя большая часть батика выпускается в домашних условиях, действует множество предприятий промышленного производства ткани.</w:t>
      </w:r>
    </w:p>
    <w:p w:rsidR="00FF7B6D" w:rsidRPr="00852813" w:rsidRDefault="00FF7B6D" w:rsidP="00852813">
      <w:pPr>
        <w:widowControl w:val="0"/>
        <w:autoSpaceDE w:val="0"/>
        <w:autoSpaceDN w:val="0"/>
        <w:adjustRightInd w:val="0"/>
        <w:spacing w:before="240" w:after="0" w:line="240" w:lineRule="auto"/>
        <w:jc w:val="both"/>
        <w:rPr>
          <w:rFonts w:ascii="Times New Roman" w:eastAsia="Arial" w:hAnsi="Times New Roman" w:cs="Times New Roman"/>
          <w:sz w:val="28"/>
          <w:szCs w:val="28"/>
          <w:lang w:eastAsia="ru-RU"/>
        </w:rPr>
      </w:pPr>
      <w:r w:rsidRPr="00852813">
        <w:rPr>
          <w:rFonts w:ascii="Times New Roman" w:eastAsia="Arial" w:hAnsi="Times New Roman" w:cs="Times New Roman"/>
          <w:b/>
          <w:bCs/>
          <w:i/>
          <w:iCs/>
          <w:sz w:val="28"/>
          <w:szCs w:val="28"/>
          <w:lang w:eastAsia="ru-RU"/>
        </w:rPr>
        <w:t>Ценовая динамика и инфляционные процессы</w:t>
      </w:r>
    </w:p>
    <w:p w:rsidR="00FF7B6D" w:rsidRPr="00852813" w:rsidRDefault="00FF7B6D" w:rsidP="00852813">
      <w:pPr>
        <w:widowControl w:val="0"/>
        <w:autoSpaceDE w:val="0"/>
        <w:autoSpaceDN w:val="0"/>
        <w:adjustRightInd w:val="0"/>
        <w:spacing w:before="240" w:after="200" w:line="240" w:lineRule="auto"/>
        <w:ind w:firstLine="709"/>
        <w:jc w:val="both"/>
        <w:rPr>
          <w:rFonts w:ascii="Times New Roman" w:eastAsia="Arial" w:hAnsi="Times New Roman" w:cs="Times New Roman"/>
          <w:sz w:val="28"/>
          <w:szCs w:val="28"/>
          <w:lang w:eastAsia="ru-RU"/>
        </w:rPr>
      </w:pPr>
      <w:r w:rsidRPr="00852813">
        <w:rPr>
          <w:rFonts w:ascii="Times New Roman" w:eastAsia="Arial" w:hAnsi="Times New Roman" w:cs="Times New Roman"/>
          <w:sz w:val="28"/>
          <w:szCs w:val="28"/>
          <w:lang w:eastAsia="ru-RU"/>
        </w:rPr>
        <w:t>В 2012 г. Правительство Индонезии продолжало контролировать инфляцию, которая составила 4,3% (в 2011 г. – 3,79%), оказавшись ниже запланированного в бюджете показателя в размере 5,3% (в пересмотренном бюджете – 6,8%). Правительству удалось достичь данного результата в основном за счёт регулирования сезонных цен на основные продукты питания.</w:t>
      </w:r>
    </w:p>
    <w:p w:rsidR="00FF7B6D" w:rsidRPr="00852813" w:rsidRDefault="00FF7B6D" w:rsidP="00FF7B6D">
      <w:pPr>
        <w:widowControl w:val="0"/>
        <w:autoSpaceDE w:val="0"/>
        <w:autoSpaceDN w:val="0"/>
        <w:adjustRightInd w:val="0"/>
        <w:spacing w:after="200" w:line="240" w:lineRule="auto"/>
        <w:jc w:val="both"/>
        <w:rPr>
          <w:rFonts w:ascii="Times New Roman" w:eastAsia="Arial" w:hAnsi="Times New Roman" w:cs="Times New Roman"/>
          <w:sz w:val="28"/>
          <w:szCs w:val="28"/>
          <w:lang w:eastAsia="ru-RU"/>
        </w:rPr>
      </w:pPr>
      <w:r w:rsidRPr="00852813">
        <w:rPr>
          <w:rFonts w:ascii="Times New Roman" w:eastAsia="Arial" w:hAnsi="Times New Roman" w:cs="Times New Roman"/>
          <w:b/>
          <w:bCs/>
          <w:i/>
          <w:iCs/>
          <w:sz w:val="28"/>
          <w:szCs w:val="28"/>
          <w:lang w:eastAsia="ru-RU"/>
        </w:rPr>
        <w:t>Реальная заработная плата</w:t>
      </w:r>
    </w:p>
    <w:p w:rsidR="00FF7B6D" w:rsidRPr="00852813" w:rsidRDefault="00FF7B6D" w:rsidP="00852813">
      <w:pPr>
        <w:widowControl w:val="0"/>
        <w:autoSpaceDE w:val="0"/>
        <w:autoSpaceDN w:val="0"/>
        <w:adjustRightInd w:val="0"/>
        <w:spacing w:after="200" w:line="240" w:lineRule="auto"/>
        <w:ind w:firstLine="709"/>
        <w:jc w:val="both"/>
        <w:rPr>
          <w:rFonts w:ascii="Times New Roman" w:eastAsia="Arial" w:hAnsi="Times New Roman" w:cs="Times New Roman"/>
          <w:sz w:val="28"/>
          <w:szCs w:val="28"/>
          <w:lang w:eastAsia="ru-RU"/>
        </w:rPr>
      </w:pPr>
      <w:r w:rsidRPr="00852813">
        <w:rPr>
          <w:rFonts w:ascii="Times New Roman" w:eastAsia="Arial" w:hAnsi="Times New Roman" w:cs="Times New Roman"/>
          <w:sz w:val="28"/>
          <w:szCs w:val="28"/>
          <w:lang w:eastAsia="ru-RU"/>
        </w:rPr>
        <w:t>В 2012 г. минимальная заработная плата рабочих в среднем по стране повысилась на 7% (в 2011 г. – на 5%) и составила 1023,8 тыс. индонез. рупий (порядка 106,6 долл. США). Самая высокая минимальная заработная плата была в провинции Западный Калимантан (1327,5 тыс. индонез. рупий или 138,2 долл. США), а самая низкая – в провинции Западная Ява (720 тыс. индонез. рупий или 75 долл. США). При этом доходы индонезийцев, занятых в неформальном секторе, который составляет значительную часть экономики страны, не поддаются учёту и зачастую гораздо ниже доходов в формальном секторе (так, например, заработная плата подённого рабочего за 12 часов погрузочно-разгрузочных работ может составлять 20 тыс. рупий или 2,1 долл. США).</w:t>
      </w:r>
    </w:p>
    <w:p w:rsidR="00FF7B6D" w:rsidRPr="00852813" w:rsidRDefault="00FF7B6D" w:rsidP="00FF7B6D">
      <w:pPr>
        <w:widowControl w:val="0"/>
        <w:autoSpaceDE w:val="0"/>
        <w:autoSpaceDN w:val="0"/>
        <w:adjustRightInd w:val="0"/>
        <w:spacing w:after="200" w:line="240" w:lineRule="auto"/>
        <w:jc w:val="both"/>
        <w:rPr>
          <w:rFonts w:ascii="Times New Roman" w:eastAsia="Arial" w:hAnsi="Times New Roman" w:cs="Times New Roman"/>
          <w:sz w:val="28"/>
          <w:szCs w:val="28"/>
          <w:lang w:eastAsia="ru-RU"/>
        </w:rPr>
      </w:pPr>
      <w:r w:rsidRPr="00852813">
        <w:rPr>
          <w:rFonts w:ascii="Times New Roman" w:eastAsia="Arial" w:hAnsi="Times New Roman" w:cs="Times New Roman"/>
          <w:b/>
          <w:bCs/>
          <w:i/>
          <w:iCs/>
          <w:sz w:val="28"/>
          <w:szCs w:val="28"/>
          <w:lang w:eastAsia="ru-RU"/>
        </w:rPr>
        <w:t>Реальные располагаемые доходы</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852813">
        <w:rPr>
          <w:rFonts w:ascii="Times New Roman" w:eastAsia="Arial" w:hAnsi="Times New Roman" w:cs="Times New Roman"/>
          <w:sz w:val="28"/>
          <w:szCs w:val="28"/>
          <w:lang w:eastAsia="ru-RU"/>
        </w:rPr>
        <w:t xml:space="preserve">Несмотря на значительные успехи в экономике, влияние глобального финансового кризиса ощущалось в Индонезии и в 2012 году. Социальными </w:t>
      </w:r>
      <w:r w:rsidRPr="00852813">
        <w:rPr>
          <w:rFonts w:ascii="Times New Roman" w:eastAsia="Arial" w:hAnsi="Times New Roman" w:cs="Times New Roman"/>
          <w:sz w:val="28"/>
          <w:szCs w:val="28"/>
          <w:lang w:eastAsia="ru-RU"/>
        </w:rPr>
        <w:lastRenderedPageBreak/>
        <w:t>проблемами в стране продолжали оставаться бедность и безработица. В 2012 г. количество официальных безработных составило 6,1% от численности работающего населения (в 2011 году – 6,6%).</w:t>
      </w:r>
    </w:p>
    <w:p w:rsidR="00FF7B6D" w:rsidRPr="00852813" w:rsidRDefault="00FF7B6D" w:rsidP="004E3044">
      <w:pPr>
        <w:pStyle w:val="aff5"/>
        <w:spacing w:before="0" w:beforeAutospacing="0" w:after="0" w:afterAutospacing="0"/>
        <w:ind w:firstLine="709"/>
        <w:jc w:val="both"/>
        <w:rPr>
          <w:sz w:val="28"/>
          <w:szCs w:val="28"/>
        </w:rPr>
      </w:pPr>
      <w:r w:rsidRPr="00852813">
        <w:rPr>
          <w:rFonts w:eastAsia="Arial"/>
          <w:sz w:val="28"/>
          <w:szCs w:val="28"/>
        </w:rPr>
        <w:t>Несмотря на определенные успехи экономического развития Индонезии, уровень жизни продолжает оставаться на очень низком уровне. Численность населения, живущего за чертой бедности, составила в 2012 г. порядка 28,6 млн. человек (около 11,5% всего населения).</w:t>
      </w:r>
    </w:p>
    <w:p w:rsidR="00317698" w:rsidRPr="00317698" w:rsidRDefault="00317698" w:rsidP="00317698">
      <w:pPr>
        <w:pStyle w:val="aff5"/>
        <w:jc w:val="both"/>
        <w:rPr>
          <w:b/>
          <w:i/>
          <w:sz w:val="28"/>
          <w:szCs w:val="28"/>
        </w:rPr>
      </w:pPr>
      <w:r w:rsidRPr="00317698">
        <w:rPr>
          <w:b/>
          <w:i/>
          <w:sz w:val="28"/>
          <w:szCs w:val="28"/>
        </w:rPr>
        <w:t>Динамика промышленного развития</w:t>
      </w:r>
    </w:p>
    <w:p w:rsidR="00317698" w:rsidRPr="00317698" w:rsidRDefault="00317698" w:rsidP="00317698">
      <w:pPr>
        <w:pStyle w:val="aff5"/>
        <w:jc w:val="both"/>
        <w:rPr>
          <w:sz w:val="28"/>
          <w:szCs w:val="28"/>
        </w:rPr>
      </w:pPr>
      <w:r w:rsidRPr="00317698">
        <w:rPr>
          <w:sz w:val="28"/>
          <w:szCs w:val="28"/>
        </w:rPr>
        <w:t>В течение последних 10 лет в Индонезии наблюдается рост промышленного производства, за исключением 2006г., когда спад промышленного производства составил 1,63%.</w:t>
      </w:r>
    </w:p>
    <w:p w:rsidR="00317698" w:rsidRDefault="00317698" w:rsidP="00317698">
      <w:pPr>
        <w:pStyle w:val="aff5"/>
        <w:jc w:val="center"/>
        <w:rPr>
          <w:b/>
          <w:i/>
          <w:sz w:val="28"/>
          <w:szCs w:val="28"/>
        </w:rPr>
      </w:pPr>
      <w:r w:rsidRPr="00317698">
        <w:rPr>
          <w:b/>
          <w:i/>
          <w:sz w:val="28"/>
          <w:szCs w:val="28"/>
        </w:rPr>
        <w:t>Динамика темпов роста основных отраслей промышленности (%)</w:t>
      </w:r>
    </w:p>
    <w:p w:rsidR="007E01E0" w:rsidRPr="00317698" w:rsidRDefault="007E01E0" w:rsidP="00317698">
      <w:pPr>
        <w:pStyle w:val="aff5"/>
        <w:jc w:val="center"/>
        <w:rPr>
          <w:b/>
          <w:i/>
          <w:sz w:val="28"/>
          <w:szCs w:val="28"/>
        </w:rPr>
      </w:pPr>
      <w:r w:rsidRPr="007E01E0">
        <w:rPr>
          <w:b/>
          <w:i/>
          <w:noProof/>
          <w:sz w:val="28"/>
          <w:szCs w:val="28"/>
        </w:rPr>
        <w:drawing>
          <wp:inline distT="0" distB="0" distL="0" distR="0">
            <wp:extent cx="5981700" cy="3476625"/>
            <wp:effectExtent l="19050" t="0" r="1905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fe"/>
        <w:tblW w:w="0" w:type="auto"/>
        <w:tblLook w:val="04A0" w:firstRow="1" w:lastRow="0" w:firstColumn="1" w:lastColumn="0" w:noHBand="0" w:noVBand="1"/>
      </w:tblPr>
      <w:tblGrid>
        <w:gridCol w:w="5637"/>
        <w:gridCol w:w="933"/>
        <w:gridCol w:w="3285"/>
      </w:tblGrid>
      <w:tr w:rsidR="00317698" w:rsidRPr="004E3044" w:rsidTr="004E3044">
        <w:tc>
          <w:tcPr>
            <w:tcW w:w="5637"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Виды промышленной продукции</w:t>
            </w:r>
          </w:p>
        </w:tc>
        <w:tc>
          <w:tcPr>
            <w:tcW w:w="933"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2011</w:t>
            </w:r>
          </w:p>
        </w:tc>
        <w:tc>
          <w:tcPr>
            <w:tcW w:w="3285"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2012</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Продукты питания, табак</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9,2</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8,2</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Текстиль, кожа и обувь</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7,5</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1,4</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Лес и лесные продукты</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0,3</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-0,9</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Бумага, печатная продукция</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1,5</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0,5</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lastRenderedPageBreak/>
              <w:t>Удобрения, химическая продукция, каучук</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4,0</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9,2</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Цемент и неметаллические ископаемые</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7,2</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6,1</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Черные металлы, сталь</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13,1</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5,6</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Транспортные средства, машины и механизмы</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7,0</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6,2</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 xml:space="preserve">Остальные </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1,8</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4,2</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Рост обрабатывающей промышленности (кроме нефтегазового сектора)</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6,8</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6,1</w:t>
            </w:r>
          </w:p>
        </w:tc>
      </w:tr>
      <w:tr w:rsidR="00317698" w:rsidRPr="004E3044" w:rsidTr="004E3044">
        <w:tc>
          <w:tcPr>
            <w:tcW w:w="5637"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Рост ВВП в целом</w:t>
            </w:r>
          </w:p>
        </w:tc>
        <w:tc>
          <w:tcPr>
            <w:tcW w:w="933"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6,5</w:t>
            </w:r>
          </w:p>
        </w:tc>
        <w:tc>
          <w:tcPr>
            <w:tcW w:w="328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6,2</w:t>
            </w:r>
          </w:p>
        </w:tc>
      </w:tr>
    </w:tbl>
    <w:p w:rsidR="00317698" w:rsidRPr="00317698" w:rsidRDefault="00317698" w:rsidP="00317698">
      <w:pPr>
        <w:pStyle w:val="aff5"/>
        <w:spacing w:before="0" w:beforeAutospacing="0"/>
        <w:jc w:val="both"/>
        <w:rPr>
          <w:i/>
        </w:rPr>
      </w:pPr>
      <w:r w:rsidRPr="00317698">
        <w:rPr>
          <w:i/>
        </w:rPr>
        <w:t>По данным Министерства промышленности Индонезии</w:t>
      </w:r>
    </w:p>
    <w:p w:rsidR="00317698" w:rsidRPr="00317698" w:rsidRDefault="00317698" w:rsidP="004E3044">
      <w:pPr>
        <w:pStyle w:val="aff5"/>
        <w:spacing w:before="0" w:beforeAutospacing="0" w:after="0" w:afterAutospacing="0"/>
        <w:ind w:firstLine="709"/>
        <w:jc w:val="both"/>
        <w:rPr>
          <w:rFonts w:eastAsia="Arial"/>
          <w:sz w:val="28"/>
          <w:szCs w:val="28"/>
        </w:rPr>
      </w:pPr>
      <w:r w:rsidRPr="00317698">
        <w:rPr>
          <w:rFonts w:eastAsia="Arial"/>
          <w:sz w:val="28"/>
          <w:szCs w:val="28"/>
        </w:rPr>
        <w:t>Рост производства в обрабатывающей промышленности в 2012 г. составил 6,1% по сравнению с 6,8% в 2011 г. Основные составляющие роста: удобрения, химическая продукция, каучук (рост на 9,2%), продукты питания и табак (8,2%), транспортные средства, машины и механизмы (6,2%), чёрные металлы, сталь (5,6%). Значительно снизились темпы роста в текстильной, кожевенной и обувной отраслях (1,4% по сравнению с 7,5% в 2011 г.), что связано со снижением спроса на их продукцию на внешних рынках. Продолжился спад в лесной промышленности (-0,9%, единственная отрасль с отрицательным показателем роста), что также связано с ситуацией на внешних рынках; кроме того, в течение 2012 г. Правительство Индонезии предприняло ряд шагов по внедрению сертификации лесной продукции, на что не все предприятия отрасли смогли отреагировать своевременно.</w:t>
      </w:r>
    </w:p>
    <w:p w:rsidR="00317698" w:rsidRPr="00317698" w:rsidRDefault="00317698" w:rsidP="004E3044">
      <w:pPr>
        <w:pStyle w:val="aff5"/>
        <w:spacing w:before="0" w:beforeAutospacing="0" w:after="0" w:afterAutospacing="0"/>
        <w:ind w:firstLine="709"/>
        <w:jc w:val="both"/>
        <w:rPr>
          <w:rFonts w:eastAsiaTheme="minorEastAsia"/>
          <w:sz w:val="28"/>
          <w:szCs w:val="28"/>
        </w:rPr>
      </w:pPr>
      <w:r w:rsidRPr="00317698">
        <w:rPr>
          <w:rFonts w:eastAsia="Arial"/>
          <w:sz w:val="28"/>
          <w:szCs w:val="28"/>
        </w:rPr>
        <w:t xml:space="preserve">Снижение темпов роста в 2012 году по сравнению с 2011 годом обусловлено заметным снижением спроса на ее продукцию в третьем квартале со стороны главного торгового партнера Индонезии – Китая. </w:t>
      </w:r>
      <w:r w:rsidRPr="00317698">
        <w:rPr>
          <w:rFonts w:eastAsiaTheme="minorEastAsia"/>
          <w:sz w:val="28"/>
          <w:szCs w:val="28"/>
        </w:rPr>
        <w:t>Однако главным двигателем экономического роста Индонезии является стремительно растущее внутреннее потребление. На 2013 год национальный Центробанк прогнозирует темпы роста в 6,3 - 6,7%.</w:t>
      </w:r>
    </w:p>
    <w:p w:rsidR="00317698" w:rsidRPr="00317698" w:rsidRDefault="00317698" w:rsidP="004E3044">
      <w:pPr>
        <w:pStyle w:val="aff5"/>
        <w:spacing w:before="0" w:beforeAutospacing="0" w:after="0" w:afterAutospacing="0"/>
        <w:ind w:firstLine="709"/>
        <w:jc w:val="both"/>
        <w:rPr>
          <w:rFonts w:eastAsiaTheme="minorEastAsia"/>
          <w:sz w:val="28"/>
          <w:szCs w:val="28"/>
        </w:rPr>
      </w:pPr>
      <w:r w:rsidRPr="00317698">
        <w:rPr>
          <w:rFonts w:eastAsiaTheme="minorEastAsia"/>
          <w:sz w:val="28"/>
          <w:szCs w:val="28"/>
        </w:rPr>
        <w:t>В настоящее время Индонезия занимает 16-е место в мире по объему своего ВВП, однако, согласно сентябрьскому прогнозу консультационной компании McKinsey&amp;Company, к 2030 году ВВП Индонезии составит 1,8 миллиарда долларов, в результате чего она обгонит Германию и Великобританию, став седьмой по значению экономикой мира.</w:t>
      </w:r>
    </w:p>
    <w:p w:rsidR="00317698" w:rsidRPr="00317698" w:rsidRDefault="00317698" w:rsidP="004E3044">
      <w:pPr>
        <w:spacing w:after="0"/>
        <w:ind w:firstLine="709"/>
        <w:jc w:val="both"/>
        <w:rPr>
          <w:rFonts w:ascii="Times New Roman" w:hAnsi="Times New Roman" w:cs="Times New Roman"/>
          <w:sz w:val="28"/>
          <w:szCs w:val="28"/>
        </w:rPr>
      </w:pPr>
      <w:r w:rsidRPr="00317698">
        <w:rPr>
          <w:rFonts w:ascii="Times New Roman" w:hAnsi="Times New Roman" w:cs="Times New Roman"/>
          <w:sz w:val="28"/>
          <w:szCs w:val="28"/>
        </w:rPr>
        <w:t>В первые три месяца 2013 года, экономика Индонезии росла самыми медленными темпами почти за три года, пострадали от замедления частного потребления и инвестиций физических и сокращение добычи услуг.</w:t>
      </w:r>
    </w:p>
    <w:p w:rsidR="00317698" w:rsidRPr="00317698" w:rsidRDefault="00317698" w:rsidP="004E3044">
      <w:pPr>
        <w:spacing w:after="0"/>
        <w:jc w:val="both"/>
        <w:rPr>
          <w:rFonts w:ascii="Times New Roman" w:hAnsi="Times New Roman" w:cs="Times New Roman"/>
          <w:sz w:val="28"/>
          <w:szCs w:val="28"/>
        </w:rPr>
      </w:pPr>
      <w:r w:rsidRPr="00317698">
        <w:rPr>
          <w:rFonts w:ascii="Times New Roman" w:hAnsi="Times New Roman" w:cs="Times New Roman"/>
          <w:sz w:val="28"/>
          <w:szCs w:val="28"/>
        </w:rPr>
        <w:t>В первом квартале 2013 года, ВВП увеличился на 6,02 процента по сравнению с годом ранее, медленнее, чем 6,11 процента в предыдущем квартале.</w:t>
      </w:r>
    </w:p>
    <w:p w:rsidR="00317698" w:rsidRPr="00317698" w:rsidRDefault="00317698" w:rsidP="004E3044">
      <w:pPr>
        <w:widowControl w:val="0"/>
        <w:autoSpaceDE w:val="0"/>
        <w:autoSpaceDN w:val="0"/>
        <w:adjustRightInd w:val="0"/>
        <w:spacing w:before="240" w:after="200" w:line="240" w:lineRule="auto"/>
        <w:jc w:val="both"/>
        <w:rPr>
          <w:rFonts w:ascii="Times New Roman" w:eastAsia="Arial" w:hAnsi="Times New Roman" w:cs="Times New Roman"/>
          <w:sz w:val="28"/>
          <w:szCs w:val="28"/>
          <w:lang w:eastAsia="ru-RU"/>
        </w:rPr>
      </w:pPr>
      <w:r w:rsidRPr="00317698">
        <w:rPr>
          <w:rFonts w:ascii="Times New Roman" w:eastAsia="Arial" w:hAnsi="Times New Roman" w:cs="Times New Roman"/>
          <w:b/>
          <w:bCs/>
          <w:i/>
          <w:iCs/>
          <w:sz w:val="28"/>
          <w:szCs w:val="28"/>
          <w:lang w:eastAsia="ru-RU"/>
        </w:rPr>
        <w:lastRenderedPageBreak/>
        <w:t>Динамика развития сельского хозяйства</w:t>
      </w:r>
    </w:p>
    <w:p w:rsidR="00317698" w:rsidRPr="00317698" w:rsidRDefault="00317698" w:rsidP="004E3044">
      <w:pPr>
        <w:widowControl w:val="0"/>
        <w:autoSpaceDE w:val="0"/>
        <w:autoSpaceDN w:val="0"/>
        <w:adjustRightInd w:val="0"/>
        <w:spacing w:before="240" w:after="200" w:line="240" w:lineRule="auto"/>
        <w:jc w:val="both"/>
        <w:rPr>
          <w:rFonts w:ascii="Times New Roman" w:eastAsia="Arial" w:hAnsi="Times New Roman" w:cs="Times New Roman"/>
          <w:sz w:val="28"/>
          <w:szCs w:val="28"/>
          <w:lang w:eastAsia="ru-RU"/>
        </w:rPr>
      </w:pPr>
      <w:r w:rsidRPr="00317698">
        <w:rPr>
          <w:rFonts w:ascii="Times New Roman" w:eastAsia="Arial" w:hAnsi="Times New Roman" w:cs="Times New Roman"/>
          <w:sz w:val="28"/>
          <w:szCs w:val="28"/>
          <w:lang w:eastAsia="ru-RU"/>
        </w:rPr>
        <w:t>Рост сельского хозяйства в 2012 г. составил 4% (в 2011 г. – 3,4%), что связано с ускорением развития сектора продовольственных культур, прежде всего риса, объем производства которого вырос на 4,9% (в 2011 г. был зафиксирован отрицательный рост -1,1%). Другими составляющими роста сельского хозяйства стало увеличение посевных площадей на 2% и повышение производительности на 2,7%, а также благоприятные погодные условия в течение всего года.</w:t>
      </w:r>
    </w:p>
    <w:p w:rsidR="00317698" w:rsidRPr="00317698" w:rsidRDefault="00317698" w:rsidP="00317698">
      <w:pPr>
        <w:widowControl w:val="0"/>
        <w:autoSpaceDE w:val="0"/>
        <w:autoSpaceDN w:val="0"/>
        <w:adjustRightInd w:val="0"/>
        <w:spacing w:after="200" w:line="240" w:lineRule="auto"/>
        <w:jc w:val="both"/>
        <w:rPr>
          <w:rFonts w:ascii="Times New Roman" w:eastAsia="Arial" w:hAnsi="Times New Roman" w:cs="Times New Roman"/>
          <w:sz w:val="28"/>
          <w:szCs w:val="28"/>
          <w:lang w:eastAsia="ru-RU"/>
        </w:rPr>
      </w:pPr>
      <w:r w:rsidRPr="00317698">
        <w:rPr>
          <w:rFonts w:ascii="Times New Roman" w:eastAsia="Arial" w:hAnsi="Times New Roman" w:cs="Times New Roman"/>
          <w:b/>
          <w:bCs/>
          <w:i/>
          <w:iCs/>
          <w:sz w:val="28"/>
          <w:szCs w:val="28"/>
          <w:lang w:eastAsia="ru-RU"/>
        </w:rPr>
        <w:t>Динамика отраслевой структуры экономики</w:t>
      </w:r>
    </w:p>
    <w:p w:rsidR="00317698" w:rsidRPr="00317698" w:rsidRDefault="00317698" w:rsidP="00317698">
      <w:pPr>
        <w:pStyle w:val="aff5"/>
        <w:jc w:val="both"/>
        <w:rPr>
          <w:rFonts w:eastAsia="Arial"/>
          <w:sz w:val="28"/>
          <w:szCs w:val="28"/>
        </w:rPr>
      </w:pPr>
      <w:r w:rsidRPr="00317698">
        <w:rPr>
          <w:rFonts w:eastAsia="Arial"/>
          <w:sz w:val="28"/>
          <w:szCs w:val="28"/>
        </w:rPr>
        <w:t>Высокие показатели роста в 2012 г. были зафиксированы в секторе транспорта и коммуникаций (10,0%), торговле и гостинично-ресторанном бизнесе (8,1%), строительстве (7,5%). Устойчивый рост также был отмечен в секторе финансов, недвижимости и корпоративных услуг (7,1%), электро-, водо- и газоснабжении (6,4%), обрабатывающей промышленности (5,7%) и секторе услуг (5,2%). Наиболее низкий рост отмечен в горнодобывающей отрасли (включая переработку полезных ископаемых) – 1,5%.</w:t>
      </w:r>
    </w:p>
    <w:p w:rsidR="00317698" w:rsidRDefault="00317698" w:rsidP="00317698">
      <w:pPr>
        <w:pStyle w:val="aff5"/>
        <w:jc w:val="both"/>
        <w:rPr>
          <w:rFonts w:eastAsia="Arial"/>
          <w:b/>
          <w:sz w:val="28"/>
          <w:szCs w:val="28"/>
        </w:rPr>
      </w:pPr>
      <w:r w:rsidRPr="00317698">
        <w:rPr>
          <w:rFonts w:eastAsia="Arial"/>
          <w:b/>
          <w:sz w:val="28"/>
          <w:szCs w:val="28"/>
        </w:rPr>
        <w:t>Рост ВВП Индонезии по секторам экономики 2011-2012 гг. (%)</w:t>
      </w:r>
    </w:p>
    <w:p w:rsidR="007E01E0" w:rsidRPr="00317698" w:rsidRDefault="007E01E0" w:rsidP="00317698">
      <w:pPr>
        <w:pStyle w:val="aff5"/>
        <w:jc w:val="both"/>
        <w:rPr>
          <w:rFonts w:eastAsia="Arial"/>
          <w:b/>
          <w:sz w:val="28"/>
          <w:szCs w:val="28"/>
        </w:rPr>
      </w:pPr>
      <w:r w:rsidRPr="007E01E0">
        <w:rPr>
          <w:rFonts w:eastAsia="Arial"/>
          <w:b/>
          <w:noProof/>
          <w:sz w:val="28"/>
          <w:szCs w:val="28"/>
        </w:rPr>
        <w:drawing>
          <wp:inline distT="0" distB="0" distL="0" distR="0">
            <wp:extent cx="6191250" cy="3248025"/>
            <wp:effectExtent l="19050" t="0" r="19050"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afe"/>
        <w:tblW w:w="0" w:type="auto"/>
        <w:tblLook w:val="04A0" w:firstRow="1" w:lastRow="0" w:firstColumn="1" w:lastColumn="0" w:noHBand="0" w:noVBand="1"/>
      </w:tblPr>
      <w:tblGrid>
        <w:gridCol w:w="6629"/>
        <w:gridCol w:w="1701"/>
        <w:gridCol w:w="1525"/>
      </w:tblGrid>
      <w:tr w:rsidR="00317698" w:rsidRPr="004E3044" w:rsidTr="007E01E0">
        <w:trPr>
          <w:trHeight w:val="303"/>
        </w:trPr>
        <w:tc>
          <w:tcPr>
            <w:tcW w:w="6629"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Сектор экономики</w:t>
            </w:r>
          </w:p>
        </w:tc>
        <w:tc>
          <w:tcPr>
            <w:tcW w:w="1701"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2011</w:t>
            </w:r>
          </w:p>
        </w:tc>
        <w:tc>
          <w:tcPr>
            <w:tcW w:w="1525" w:type="dxa"/>
          </w:tcPr>
          <w:p w:rsidR="00317698" w:rsidRPr="004E3044" w:rsidRDefault="00317698" w:rsidP="004E3044">
            <w:pPr>
              <w:jc w:val="center"/>
              <w:rPr>
                <w:rFonts w:ascii="Times New Roman" w:hAnsi="Times New Roman" w:cs="Times New Roman"/>
                <w:b/>
                <w:sz w:val="24"/>
                <w:szCs w:val="24"/>
              </w:rPr>
            </w:pPr>
            <w:r w:rsidRPr="004E3044">
              <w:rPr>
                <w:rFonts w:ascii="Times New Roman" w:hAnsi="Times New Roman" w:cs="Times New Roman"/>
                <w:b/>
                <w:sz w:val="24"/>
                <w:szCs w:val="24"/>
              </w:rPr>
              <w:t>2012</w:t>
            </w:r>
          </w:p>
        </w:tc>
      </w:tr>
      <w:tr w:rsidR="00317698" w:rsidRPr="004E3044" w:rsidTr="007E01E0">
        <w:trPr>
          <w:trHeight w:val="368"/>
        </w:trPr>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Сельское хозяйство</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3,0</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4,0</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Добыча и переработка полезных ископаемых</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7,5</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1,4</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lastRenderedPageBreak/>
              <w:t>Лес и лесные продукты</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1,4</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1,5</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Обрабатывающая промышленность</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6,2</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5,7</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eastAsia="Arial" w:hAnsi="Times New Roman" w:cs="Times New Roman"/>
                <w:sz w:val="24"/>
                <w:szCs w:val="24"/>
              </w:rPr>
              <w:t>Электро-, водо- и газоснабжение</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4,8</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6,4</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Строительство</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6,7</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7,5</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Торговля и гостинично-ресторанный бизнес</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9,2</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8,1</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Транспорт и коммуникации</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10,7</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10,0</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Финансы, недвижимость и корпоративные услуги</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6,8</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7,1</w:t>
            </w:r>
          </w:p>
        </w:tc>
      </w:tr>
      <w:tr w:rsidR="00317698" w:rsidRPr="004E3044" w:rsidTr="007E01E0">
        <w:trPr>
          <w:trHeight w:val="190"/>
        </w:trPr>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Услуги</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6,7</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5,2</w:t>
            </w:r>
          </w:p>
        </w:tc>
      </w:tr>
      <w:tr w:rsidR="00317698" w:rsidRPr="004E3044" w:rsidTr="007E01E0">
        <w:tc>
          <w:tcPr>
            <w:tcW w:w="6629" w:type="dxa"/>
          </w:tcPr>
          <w:p w:rsidR="00317698" w:rsidRPr="004E3044" w:rsidRDefault="00317698" w:rsidP="004E3044">
            <w:pPr>
              <w:jc w:val="both"/>
              <w:rPr>
                <w:rFonts w:ascii="Times New Roman" w:hAnsi="Times New Roman" w:cs="Times New Roman"/>
                <w:sz w:val="24"/>
                <w:szCs w:val="24"/>
              </w:rPr>
            </w:pPr>
            <w:r w:rsidRPr="004E3044">
              <w:rPr>
                <w:rFonts w:ascii="Times New Roman" w:hAnsi="Times New Roman" w:cs="Times New Roman"/>
                <w:sz w:val="24"/>
                <w:szCs w:val="24"/>
              </w:rPr>
              <w:t xml:space="preserve">ВВП </w:t>
            </w:r>
          </w:p>
        </w:tc>
        <w:tc>
          <w:tcPr>
            <w:tcW w:w="1701"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6,5</w:t>
            </w:r>
          </w:p>
        </w:tc>
        <w:tc>
          <w:tcPr>
            <w:tcW w:w="1525" w:type="dxa"/>
          </w:tcPr>
          <w:p w:rsidR="00317698" w:rsidRPr="004E3044" w:rsidRDefault="00317698" w:rsidP="004E3044">
            <w:pPr>
              <w:jc w:val="center"/>
              <w:rPr>
                <w:rFonts w:ascii="Times New Roman" w:hAnsi="Times New Roman" w:cs="Times New Roman"/>
                <w:sz w:val="24"/>
                <w:szCs w:val="24"/>
              </w:rPr>
            </w:pPr>
            <w:r w:rsidRPr="004E3044">
              <w:rPr>
                <w:rFonts w:ascii="Times New Roman" w:hAnsi="Times New Roman" w:cs="Times New Roman"/>
                <w:sz w:val="24"/>
                <w:szCs w:val="24"/>
              </w:rPr>
              <w:t>6,2</w:t>
            </w:r>
          </w:p>
        </w:tc>
      </w:tr>
    </w:tbl>
    <w:p w:rsidR="00317698" w:rsidRPr="00317698" w:rsidRDefault="00317698" w:rsidP="00317698">
      <w:pPr>
        <w:jc w:val="both"/>
        <w:rPr>
          <w:rFonts w:ascii="Times New Roman" w:hAnsi="Times New Roman" w:cs="Times New Roman"/>
          <w:i/>
          <w:sz w:val="24"/>
          <w:szCs w:val="24"/>
        </w:rPr>
      </w:pPr>
      <w:r w:rsidRPr="00317698">
        <w:rPr>
          <w:rFonts w:ascii="Times New Roman" w:hAnsi="Times New Roman" w:cs="Times New Roman"/>
          <w:i/>
          <w:sz w:val="24"/>
          <w:szCs w:val="24"/>
        </w:rPr>
        <w:t>По данным Банка ЦСУ Индонезии</w:t>
      </w:r>
    </w:p>
    <w:p w:rsidR="00852813" w:rsidRPr="00DA7C18" w:rsidRDefault="00852813" w:rsidP="00FF7B6D">
      <w:pPr>
        <w:rPr>
          <w:rFonts w:ascii="Times New Roman" w:hAnsi="Times New Roman" w:cs="Times New Roman"/>
          <w:sz w:val="28"/>
          <w:szCs w:val="28"/>
        </w:rPr>
      </w:pPr>
    </w:p>
    <w:p w:rsidR="00FF7B6D" w:rsidRPr="007E01E0" w:rsidRDefault="00852813" w:rsidP="00FF7B6D">
      <w:pPr>
        <w:jc w:val="center"/>
        <w:rPr>
          <w:rFonts w:ascii="Times New Roman" w:hAnsi="Times New Roman" w:cs="Times New Roman"/>
          <w:b/>
          <w:color w:val="E36C0A" w:themeColor="accent6" w:themeShade="BF"/>
          <w:sz w:val="28"/>
          <w:szCs w:val="28"/>
        </w:rPr>
      </w:pPr>
      <w:r w:rsidRPr="007E01E0">
        <w:rPr>
          <w:rFonts w:ascii="Times New Roman" w:hAnsi="Times New Roman" w:cs="Times New Roman"/>
          <w:b/>
          <w:color w:val="E36C0A" w:themeColor="accent6" w:themeShade="BF"/>
          <w:sz w:val="28"/>
          <w:szCs w:val="28"/>
        </w:rPr>
        <w:t>ВНЕШНЕЭКОНОМИЧЕСКАЯ ДЕЯТЕЛЬНОСТЬ ИНДОНЕЗИИ</w:t>
      </w:r>
    </w:p>
    <w:p w:rsidR="00FF7B6D" w:rsidRPr="00852813" w:rsidRDefault="00FF7B6D" w:rsidP="004E3044">
      <w:pPr>
        <w:spacing w:after="0"/>
        <w:ind w:firstLine="709"/>
        <w:jc w:val="both"/>
        <w:rPr>
          <w:rFonts w:ascii="Times New Roman" w:eastAsiaTheme="minorEastAsia" w:hAnsi="Times New Roman" w:cs="Times New Roman"/>
          <w:i/>
          <w:color w:val="262626"/>
          <w:sz w:val="28"/>
          <w:szCs w:val="28"/>
        </w:rPr>
      </w:pPr>
      <w:r w:rsidRPr="00852813">
        <w:rPr>
          <w:rFonts w:ascii="Times New Roman" w:hAnsi="Times New Roman" w:cs="Times New Roman"/>
          <w:sz w:val="28"/>
          <w:szCs w:val="28"/>
        </w:rPr>
        <w:t xml:space="preserve">По состоянию январь-май 2013г. импорт страны составил </w:t>
      </w:r>
      <w:r w:rsidRPr="00852813">
        <w:rPr>
          <w:rFonts w:ascii="Times New Roman" w:eastAsiaTheme="minorEastAsia" w:hAnsi="Times New Roman" w:cs="Times New Roman"/>
          <w:color w:val="262626"/>
          <w:sz w:val="28"/>
          <w:szCs w:val="28"/>
        </w:rPr>
        <w:t xml:space="preserve">78.778 млн. долларов США, что на 1,18% меньше, чем за аналогичный период прошлого года. Показатели экспорта, тоже сократились на 6,46% по сравнению с аналогичным периодом прошлого года и составили 76.250 млн долл США. Экспорт Индонезии в 2012 году составил 190.031 млн. долларов США, что на 6,5% меньше по сравнению с предыдущим годом. Основными статьями экспорта являются  нефть, газ, древесина, текстиль и каучук </w:t>
      </w:r>
      <w:r w:rsidRPr="00852813">
        <w:rPr>
          <w:rFonts w:ascii="Times New Roman" w:eastAsiaTheme="minorEastAsia" w:hAnsi="Times New Roman" w:cs="Times New Roman"/>
          <w:i/>
          <w:color w:val="262626"/>
          <w:sz w:val="28"/>
          <w:szCs w:val="28"/>
        </w:rPr>
        <w:t>(Министерство торговли Индонезии).</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color w:val="262626"/>
          <w:sz w:val="28"/>
          <w:szCs w:val="28"/>
        </w:rPr>
      </w:pPr>
      <w:r w:rsidRPr="00852813">
        <w:rPr>
          <w:rFonts w:ascii="Times New Roman" w:eastAsiaTheme="minorEastAsia" w:hAnsi="Times New Roman" w:cs="Times New Roman"/>
          <w:color w:val="262626"/>
          <w:sz w:val="28"/>
          <w:szCs w:val="28"/>
        </w:rPr>
        <w:t>Главными торговыми партнерамиИндонезии по экспорту являются: Япония 20 %, Америка 10 % и Сингапур 9 %.</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color w:val="262626"/>
          <w:sz w:val="28"/>
          <w:szCs w:val="28"/>
        </w:rPr>
      </w:pPr>
      <w:r w:rsidRPr="00852813">
        <w:rPr>
          <w:rFonts w:ascii="Times New Roman" w:eastAsiaTheme="minorEastAsia" w:hAnsi="Times New Roman" w:cs="Times New Roman"/>
          <w:color w:val="262626"/>
          <w:sz w:val="28"/>
          <w:szCs w:val="28"/>
        </w:rPr>
        <w:t>Импортирует Индонезия в основном машины и оборудование, химикаты, топливо и продовольствие.</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color w:val="262626"/>
          <w:sz w:val="28"/>
          <w:szCs w:val="28"/>
        </w:rPr>
      </w:pPr>
      <w:r w:rsidRPr="00852813">
        <w:rPr>
          <w:rFonts w:ascii="Times New Roman" w:eastAsiaTheme="minorEastAsia" w:hAnsi="Times New Roman" w:cs="Times New Roman"/>
          <w:color w:val="262626"/>
          <w:sz w:val="28"/>
          <w:szCs w:val="28"/>
        </w:rPr>
        <w:t>Основными поставщиками являются: Сингапур 17 %, Китай 12 %, Япония 12 %.</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b/>
          <w:bCs/>
          <w:i/>
          <w:iCs/>
          <w:sz w:val="28"/>
          <w:szCs w:val="28"/>
        </w:rPr>
      </w:pPr>
      <w:r w:rsidRPr="00852813">
        <w:rPr>
          <w:rFonts w:ascii="Times New Roman" w:eastAsiaTheme="minorEastAsia" w:hAnsi="Times New Roman" w:cs="Times New Roman"/>
          <w:color w:val="262626"/>
          <w:sz w:val="28"/>
          <w:szCs w:val="28"/>
        </w:rPr>
        <w:t>Внешний долг Индонезии в прошлом году составил 141 млрд. долларов.</w:t>
      </w:r>
    </w:p>
    <w:p w:rsidR="00FF7B6D" w:rsidRPr="00852813" w:rsidRDefault="00FF7B6D" w:rsidP="004E3044">
      <w:pPr>
        <w:widowControl w:val="0"/>
        <w:autoSpaceDE w:val="0"/>
        <w:autoSpaceDN w:val="0"/>
        <w:adjustRightInd w:val="0"/>
        <w:spacing w:after="0" w:line="240" w:lineRule="auto"/>
        <w:jc w:val="both"/>
        <w:rPr>
          <w:rFonts w:ascii="Times New Roman" w:eastAsiaTheme="minorEastAsia" w:hAnsi="Times New Roman" w:cs="Times New Roman"/>
          <w:b/>
          <w:bCs/>
          <w:i/>
          <w:iCs/>
          <w:sz w:val="28"/>
          <w:szCs w:val="28"/>
        </w:rPr>
      </w:pPr>
    </w:p>
    <w:p w:rsidR="00FF7B6D" w:rsidRPr="00852813" w:rsidRDefault="00FF7B6D" w:rsidP="00FF7B6D">
      <w:pPr>
        <w:widowControl w:val="0"/>
        <w:autoSpaceDE w:val="0"/>
        <w:autoSpaceDN w:val="0"/>
        <w:adjustRightInd w:val="0"/>
        <w:spacing w:after="240" w:line="240" w:lineRule="auto"/>
        <w:jc w:val="both"/>
        <w:rPr>
          <w:rFonts w:ascii="Times New Roman" w:eastAsiaTheme="minorEastAsia" w:hAnsi="Times New Roman" w:cs="Times New Roman"/>
          <w:b/>
          <w:bCs/>
          <w:i/>
          <w:iCs/>
          <w:sz w:val="28"/>
          <w:szCs w:val="28"/>
        </w:rPr>
      </w:pPr>
      <w:r w:rsidRPr="00852813">
        <w:rPr>
          <w:rFonts w:ascii="Times New Roman" w:eastAsiaTheme="minorEastAsia" w:hAnsi="Times New Roman" w:cs="Times New Roman"/>
          <w:b/>
          <w:bCs/>
          <w:i/>
          <w:iCs/>
          <w:sz w:val="28"/>
          <w:szCs w:val="28"/>
        </w:rPr>
        <w:t>Меры государства по поддержке экспорта</w:t>
      </w:r>
    </w:p>
    <w:p w:rsidR="00FF7B6D" w:rsidRPr="00852813" w:rsidRDefault="00FF7B6D" w:rsidP="00FF7B6D">
      <w:pPr>
        <w:widowControl w:val="0"/>
        <w:autoSpaceDE w:val="0"/>
        <w:autoSpaceDN w:val="0"/>
        <w:adjustRightInd w:val="0"/>
        <w:spacing w:after="200" w:line="240" w:lineRule="auto"/>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Поддержка экспортно-ориентированных отраслей экономики:</w:t>
      </w:r>
    </w:p>
    <w:p w:rsidR="00FF7B6D" w:rsidRPr="00852813" w:rsidRDefault="00FF7B6D" w:rsidP="00FF7B6D">
      <w:pPr>
        <w:pStyle w:val="af8"/>
        <w:widowControl w:val="0"/>
        <w:numPr>
          <w:ilvl w:val="0"/>
          <w:numId w:val="9"/>
        </w:numPr>
        <w:autoSpaceDE w:val="0"/>
        <w:autoSpaceDN w:val="0"/>
        <w:adjustRightInd w:val="0"/>
        <w:spacing w:after="200" w:line="240" w:lineRule="auto"/>
        <w:contextualSpacing/>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поиск и освоение новых рынков сбыта традиционной продукции индонезийского экспорта;</w:t>
      </w:r>
    </w:p>
    <w:p w:rsidR="00FF7B6D" w:rsidRPr="00852813" w:rsidRDefault="00FF7B6D" w:rsidP="00FF7B6D">
      <w:pPr>
        <w:pStyle w:val="af8"/>
        <w:widowControl w:val="0"/>
        <w:numPr>
          <w:ilvl w:val="0"/>
          <w:numId w:val="9"/>
        </w:numPr>
        <w:autoSpaceDE w:val="0"/>
        <w:autoSpaceDN w:val="0"/>
        <w:adjustRightInd w:val="0"/>
        <w:spacing w:after="200" w:line="240" w:lineRule="auto"/>
        <w:contextualSpacing/>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введение мер по защите внутреннего рынка от иностранных товаров;</w:t>
      </w:r>
    </w:p>
    <w:p w:rsidR="00FF7B6D" w:rsidRPr="004E3044" w:rsidRDefault="00FF7B6D" w:rsidP="004E3044">
      <w:pPr>
        <w:pStyle w:val="af8"/>
        <w:widowControl w:val="0"/>
        <w:numPr>
          <w:ilvl w:val="0"/>
          <w:numId w:val="9"/>
        </w:numPr>
        <w:autoSpaceDE w:val="0"/>
        <w:autoSpaceDN w:val="0"/>
        <w:adjustRightInd w:val="0"/>
        <w:spacing w:after="200" w:line="240" w:lineRule="auto"/>
        <w:contextualSpacing/>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lastRenderedPageBreak/>
        <w:t>стимулирование внутреннего спроса.</w:t>
      </w:r>
    </w:p>
    <w:p w:rsidR="00FF7B6D" w:rsidRPr="00852813" w:rsidRDefault="00FF7B6D" w:rsidP="00FF7B6D">
      <w:pPr>
        <w:widowControl w:val="0"/>
        <w:autoSpaceDE w:val="0"/>
        <w:autoSpaceDN w:val="0"/>
        <w:adjustRightInd w:val="0"/>
        <w:spacing w:after="200" w:line="240" w:lineRule="auto"/>
        <w:ind w:firstLine="567"/>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 xml:space="preserve">К новым рынкам здесь относят, прежде всего, страны Ближнего Востока, Южной Америки, Восточной Европы и СНГ. Общий объем экспорта ненефтяных товаров на новые рынки, включая СНГ, должен увеличиться примерно на 20 процентов и составлять почти половину от общего объема внешней торговли Индонезии. </w:t>
      </w:r>
    </w:p>
    <w:p w:rsidR="00FF7B6D" w:rsidRPr="00852813" w:rsidRDefault="00FF7B6D" w:rsidP="00FF7B6D">
      <w:pPr>
        <w:widowControl w:val="0"/>
        <w:autoSpaceDE w:val="0"/>
        <w:autoSpaceDN w:val="0"/>
        <w:adjustRightInd w:val="0"/>
        <w:spacing w:after="200" w:line="240" w:lineRule="auto"/>
        <w:jc w:val="both"/>
        <w:rPr>
          <w:rFonts w:ascii="Times New Roman" w:eastAsiaTheme="minorEastAsia" w:hAnsi="Times New Roman" w:cs="Times New Roman"/>
          <w:i/>
          <w:sz w:val="28"/>
          <w:szCs w:val="28"/>
        </w:rPr>
      </w:pPr>
      <w:r w:rsidRPr="00852813">
        <w:rPr>
          <w:rFonts w:ascii="Times New Roman" w:eastAsiaTheme="minorEastAsia" w:hAnsi="Times New Roman" w:cs="Times New Roman"/>
          <w:i/>
          <w:sz w:val="28"/>
          <w:szCs w:val="28"/>
        </w:rPr>
        <w:t xml:space="preserve">Протекционистские меры во внешней торговле. </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 xml:space="preserve">По данным Всемирного Банка (ВБ) и Всемирной Торговой Организации (ВТО), на момент встречи «Большой двадцатки» в Лондоне в начале апреля 2009 г. 17 стран из 20-ти предприняли в общей сложности 47 мер, направленных против принципов свободной торговли. </w:t>
      </w:r>
    </w:p>
    <w:p w:rsidR="00FF7B6D" w:rsidRPr="00852813" w:rsidRDefault="00FF7B6D" w:rsidP="004E304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 xml:space="preserve">В докладе ВТО Индонезия обвинялась во введении семи следующих протекционистских мер: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 xml:space="preserve">ограничение импорта в рамках специального постановления Министерства торговли Индонезии No. 56/2008 (декабрь 2008 г.) на 5 категорий товаров: продукты и напитки, текстиль и готовая одежда, обувь, электроника, детские игрушки;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 xml:space="preserve">введение Минторгом Республики в 2009 году требования о предоставлении аккредитива (letter of credit – L/C) на торговлю продукцией сельскохозяйственной и горнодобывающей отраслей;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 xml:space="preserve">введение Министерством торговли в 2009 году ограничений на импорт стальной продукции;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 xml:space="preserve">введение ограничений Министерством здравоохранения Индонезии в 2008 г. на право иностранных фармацевтических фирм иметь свое производство в стране;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 xml:space="preserve">введение ограничений Министерством культуры и туризма на услуги, связанные с производством копий фильмов; </w:t>
      </w:r>
    </w:p>
    <w:p w:rsidR="00FF7B6D" w:rsidRPr="004E3044" w:rsidRDefault="00FF7B6D" w:rsidP="004E3044">
      <w:pPr>
        <w:pStyle w:val="af8"/>
        <w:widowControl w:val="0"/>
        <w:numPr>
          <w:ilvl w:val="0"/>
          <w:numId w:val="13"/>
        </w:numPr>
        <w:autoSpaceDE w:val="0"/>
        <w:autoSpaceDN w:val="0"/>
        <w:adjustRightInd w:val="0"/>
        <w:spacing w:after="0" w:line="240" w:lineRule="auto"/>
        <w:ind w:left="709" w:firstLine="0"/>
        <w:jc w:val="both"/>
        <w:rPr>
          <w:rFonts w:ascii="Times New Roman" w:eastAsiaTheme="minorEastAsia" w:hAnsi="Times New Roman" w:cs="Times New Roman"/>
          <w:sz w:val="28"/>
          <w:szCs w:val="28"/>
        </w:rPr>
      </w:pPr>
      <w:r w:rsidRPr="004E3044">
        <w:rPr>
          <w:rFonts w:ascii="Times New Roman" w:eastAsiaTheme="minorEastAsia" w:hAnsi="Times New Roman" w:cs="Times New Roman"/>
          <w:sz w:val="28"/>
          <w:szCs w:val="28"/>
        </w:rPr>
        <w:t>Закон 2008 года о горнодобывающей промышленности, предусматривающий ряд ограничений для иностранных компаний.</w:t>
      </w:r>
    </w:p>
    <w:p w:rsidR="00FF7B6D" w:rsidRPr="00852813" w:rsidRDefault="00FF7B6D" w:rsidP="004E3044">
      <w:pPr>
        <w:spacing w:after="0"/>
        <w:ind w:firstLine="709"/>
        <w:jc w:val="both"/>
        <w:rPr>
          <w:rFonts w:ascii="Times New Roman" w:eastAsiaTheme="minorEastAsia" w:hAnsi="Times New Roman" w:cs="Times New Roman"/>
          <w:sz w:val="28"/>
          <w:szCs w:val="28"/>
        </w:rPr>
      </w:pPr>
      <w:r w:rsidRPr="00852813">
        <w:rPr>
          <w:rFonts w:ascii="Times New Roman" w:eastAsiaTheme="minorEastAsia" w:hAnsi="Times New Roman" w:cs="Times New Roman"/>
          <w:sz w:val="28"/>
          <w:szCs w:val="28"/>
        </w:rPr>
        <w:t xml:space="preserve">В июне 2009 г. Индонезия объявила о ряде новых мер по защите внутреннего рынка от иностранных товаров. Среди них - начало антидемпинговых расследований в отношении ряда стран и экономик, включая Китай, Индию, Таиланд, Шри-Ланку, Турцию, Австралию и Тайвань. Фактически, эти меры стали ответом на обвинения в адрес Индонезии в демпинговых ценах на ряд товаров, среди которых: мотоциклетные шины, синтетическое волокно, вискоза, полиэтиленовые пакеты, фталевый ангидрид, пищевые добавки для скота на основе лизина, низкокалорийные заменители сахара на основе натриевой кислоты. Антидемпинговые расследования начаты </w:t>
      </w:r>
      <w:r w:rsidRPr="00852813">
        <w:rPr>
          <w:rFonts w:ascii="Times New Roman" w:eastAsiaTheme="minorEastAsia" w:hAnsi="Times New Roman" w:cs="Times New Roman"/>
          <w:sz w:val="28"/>
          <w:szCs w:val="28"/>
        </w:rPr>
        <w:lastRenderedPageBreak/>
        <w:t>в отношении 18-ти индонезийских компаний Индией, Китаем, Пакистаном, Турцией, Египтом, ЮАР, США и ЕС.</w:t>
      </w:r>
    </w:p>
    <w:p w:rsidR="004E3044" w:rsidRPr="00852813" w:rsidRDefault="004E3044" w:rsidP="00FF7B6D">
      <w:pPr>
        <w:jc w:val="both"/>
        <w:rPr>
          <w:rFonts w:ascii="Times New Roman" w:eastAsiaTheme="minorEastAsia" w:hAnsi="Times New Roman" w:cs="Times New Roman"/>
          <w:sz w:val="28"/>
          <w:szCs w:val="28"/>
        </w:rPr>
      </w:pPr>
    </w:p>
    <w:p w:rsidR="00FF7B6D" w:rsidRPr="00852813" w:rsidRDefault="00FF7B6D" w:rsidP="00FF7B6D">
      <w:pPr>
        <w:jc w:val="both"/>
        <w:rPr>
          <w:rFonts w:ascii="Times New Roman" w:hAnsi="Times New Roman" w:cs="Times New Roman"/>
          <w:b/>
          <w:sz w:val="28"/>
          <w:szCs w:val="28"/>
        </w:rPr>
      </w:pPr>
      <w:r w:rsidRPr="00852813">
        <w:rPr>
          <w:rFonts w:ascii="Times New Roman" w:hAnsi="Times New Roman" w:cs="Times New Roman"/>
          <w:b/>
          <w:sz w:val="28"/>
          <w:szCs w:val="28"/>
        </w:rPr>
        <w:t>10 основных экспортоориентированных товаров</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Текстиль и текстильная продукция</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Электроника</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Резина и изделия из резины</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Пальмовое масло</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Древесина и изделия из него</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Обувь</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Автомобилестроение</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Креветки</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Какао</w:t>
      </w:r>
    </w:p>
    <w:p w:rsidR="00FF7B6D" w:rsidRPr="00852813" w:rsidRDefault="00FF7B6D" w:rsidP="00FF7B6D">
      <w:pPr>
        <w:pStyle w:val="af8"/>
        <w:numPr>
          <w:ilvl w:val="0"/>
          <w:numId w:val="10"/>
        </w:numPr>
        <w:contextualSpacing/>
        <w:jc w:val="both"/>
        <w:rPr>
          <w:rFonts w:ascii="Times New Roman" w:hAnsi="Times New Roman" w:cs="Times New Roman"/>
          <w:sz w:val="28"/>
          <w:szCs w:val="28"/>
        </w:rPr>
      </w:pPr>
      <w:r w:rsidRPr="00852813">
        <w:rPr>
          <w:rFonts w:ascii="Times New Roman" w:hAnsi="Times New Roman" w:cs="Times New Roman"/>
          <w:sz w:val="28"/>
          <w:szCs w:val="28"/>
        </w:rPr>
        <w:t>Кофе</w:t>
      </w:r>
    </w:p>
    <w:p w:rsidR="00FF7B6D" w:rsidRPr="00852813" w:rsidRDefault="00FF7B6D" w:rsidP="00FF7B6D">
      <w:pPr>
        <w:jc w:val="both"/>
        <w:rPr>
          <w:rFonts w:ascii="Times New Roman" w:hAnsi="Times New Roman" w:cs="Times New Roman"/>
          <w:b/>
          <w:sz w:val="28"/>
          <w:szCs w:val="28"/>
        </w:rPr>
      </w:pPr>
      <w:r w:rsidRPr="00852813">
        <w:rPr>
          <w:rFonts w:ascii="Times New Roman" w:hAnsi="Times New Roman" w:cs="Times New Roman"/>
          <w:sz w:val="28"/>
          <w:szCs w:val="28"/>
        </w:rPr>
        <w:t xml:space="preserve">10 </w:t>
      </w:r>
      <w:r w:rsidRPr="00852813">
        <w:rPr>
          <w:rFonts w:ascii="Times New Roman" w:hAnsi="Times New Roman" w:cs="Times New Roman"/>
          <w:b/>
          <w:sz w:val="28"/>
          <w:szCs w:val="28"/>
        </w:rPr>
        <w:t>основных потенциальных экспортных товаров</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кожа и изделия из нее</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медицинские инструменты</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лечебные травы</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продукты питания</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эфирные масла</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рыба и рыбные продукты</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изделия ручной работы</w:t>
      </w:r>
    </w:p>
    <w:p w:rsidR="00FF7B6D" w:rsidRPr="00852813" w:rsidRDefault="00FF7B6D" w:rsidP="00FF7B6D">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специи</w:t>
      </w:r>
    </w:p>
    <w:p w:rsidR="004E3044" w:rsidRPr="007E01E0" w:rsidRDefault="00FF7B6D" w:rsidP="00B00FB4">
      <w:pPr>
        <w:pStyle w:val="af8"/>
        <w:numPr>
          <w:ilvl w:val="0"/>
          <w:numId w:val="11"/>
        </w:numPr>
        <w:contextualSpacing/>
        <w:jc w:val="both"/>
        <w:rPr>
          <w:rFonts w:ascii="Times New Roman" w:hAnsi="Times New Roman" w:cs="Times New Roman"/>
          <w:sz w:val="28"/>
          <w:szCs w:val="28"/>
        </w:rPr>
      </w:pPr>
      <w:r w:rsidRPr="00852813">
        <w:rPr>
          <w:rFonts w:ascii="Times New Roman" w:hAnsi="Times New Roman" w:cs="Times New Roman"/>
          <w:sz w:val="28"/>
          <w:szCs w:val="28"/>
        </w:rPr>
        <w:t>канцелярские товары (за исключением бумаги)</w:t>
      </w: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rPr>
      </w:pPr>
    </w:p>
    <w:p w:rsidR="009F6301" w:rsidRDefault="009F6301" w:rsidP="007E01E0">
      <w:pPr>
        <w:pStyle w:val="aff5"/>
        <w:ind w:firstLine="709"/>
        <w:jc w:val="center"/>
        <w:rPr>
          <w:b/>
          <w:bCs/>
          <w:sz w:val="28"/>
          <w:szCs w:val="28"/>
          <w:lang w:val="en-US"/>
        </w:rPr>
      </w:pPr>
    </w:p>
    <w:p w:rsidR="0047107C" w:rsidRPr="007E01E0" w:rsidRDefault="0047107C" w:rsidP="0047107C">
      <w:pPr>
        <w:pStyle w:val="aff5"/>
        <w:ind w:firstLine="709"/>
        <w:jc w:val="center"/>
        <w:rPr>
          <w:b/>
          <w:bCs/>
          <w:color w:val="E36C0A" w:themeColor="accent6" w:themeShade="BF"/>
          <w:sz w:val="28"/>
          <w:szCs w:val="28"/>
        </w:rPr>
      </w:pPr>
      <w:r w:rsidRPr="007E01E0">
        <w:rPr>
          <w:b/>
          <w:bCs/>
          <w:color w:val="E36C0A" w:themeColor="accent6" w:themeShade="BF"/>
          <w:sz w:val="28"/>
          <w:szCs w:val="28"/>
        </w:rPr>
        <w:lastRenderedPageBreak/>
        <w:t>БАНКОВСКАЯ СИСТЕМА</w:t>
      </w:r>
    </w:p>
    <w:p w:rsidR="0047107C" w:rsidRPr="007E01E0" w:rsidRDefault="0047107C" w:rsidP="0047107C">
      <w:pPr>
        <w:pStyle w:val="newsn"/>
        <w:shd w:val="clear" w:color="auto" w:fill="FFFFFF"/>
        <w:spacing w:before="15" w:beforeAutospacing="0" w:after="0" w:afterAutospacing="0" w:line="285" w:lineRule="atLeast"/>
        <w:ind w:firstLine="480"/>
        <w:jc w:val="both"/>
        <w:rPr>
          <w:color w:val="000000"/>
          <w:sz w:val="28"/>
          <w:szCs w:val="28"/>
        </w:rPr>
      </w:pPr>
      <w:r w:rsidRPr="007E01E0">
        <w:rPr>
          <w:color w:val="000000"/>
          <w:sz w:val="28"/>
          <w:szCs w:val="28"/>
        </w:rPr>
        <w:t>Крупные индонезийские банки лидируют в мире по прибыли.</w:t>
      </w:r>
    </w:p>
    <w:p w:rsidR="0047107C" w:rsidRPr="007E01E0" w:rsidRDefault="0047107C" w:rsidP="0047107C">
      <w:pPr>
        <w:pStyle w:val="aff5"/>
        <w:shd w:val="clear" w:color="auto" w:fill="FFFFFF"/>
        <w:spacing w:before="0" w:beforeAutospacing="0" w:after="0" w:afterAutospacing="0" w:line="285" w:lineRule="atLeast"/>
        <w:ind w:firstLine="480"/>
        <w:jc w:val="both"/>
        <w:rPr>
          <w:color w:val="000000"/>
          <w:sz w:val="28"/>
          <w:szCs w:val="28"/>
        </w:rPr>
      </w:pPr>
      <w:r w:rsidRPr="007E01E0">
        <w:rPr>
          <w:color w:val="000000"/>
          <w:sz w:val="28"/>
          <w:szCs w:val="28"/>
        </w:rPr>
        <w:t>Это значение является максимальным среди 20 крупнейших экономик мира. Так, в Китае рентабельность среди 5 крупнейших кредитных организаций составляет 21%, а в США – всего 9%. Средняя процентная ставка по кредитам в Индонезии составляет 12%, а по депозитам – 4,6%. Спрос на кредиты в стране огромен, в то время как предложение – недостаточно.</w:t>
      </w:r>
      <w:r>
        <w:rPr>
          <w:color w:val="000000"/>
          <w:sz w:val="28"/>
          <w:szCs w:val="28"/>
        </w:rPr>
        <w:t xml:space="preserve"> </w:t>
      </w:r>
    </w:p>
    <w:p w:rsidR="0047107C" w:rsidRPr="007E01E0" w:rsidRDefault="0047107C" w:rsidP="0047107C">
      <w:pPr>
        <w:pStyle w:val="aff5"/>
        <w:shd w:val="clear" w:color="auto" w:fill="FFFFFF"/>
        <w:spacing w:before="0" w:beforeAutospacing="0" w:after="0" w:afterAutospacing="0" w:line="285" w:lineRule="atLeast"/>
        <w:ind w:firstLine="480"/>
        <w:jc w:val="both"/>
        <w:rPr>
          <w:color w:val="000000"/>
          <w:sz w:val="28"/>
          <w:szCs w:val="28"/>
        </w:rPr>
      </w:pPr>
      <w:r w:rsidRPr="007E01E0">
        <w:rPr>
          <w:color w:val="000000"/>
          <w:sz w:val="28"/>
          <w:szCs w:val="28"/>
        </w:rPr>
        <w:t>Если бы индонезийские банки не были такими неэффективными, рентабельность их активов была бы еще выше. Например, операционные расходы кредитных организаций Индонезии, такие как содержание отделений, составляют 4% от совокупных активов. Для сравнения, в Малайзии эти расходы не превышают 2%, а в Сингапуре – 1%. Некоторый вклад в неэффективность вносят географические особенности страны: 242 млн. индонезийцев «разбросаны» по сельской местности 6 тыс. обитаемых островов.</w:t>
      </w:r>
    </w:p>
    <w:p w:rsidR="0047107C" w:rsidRPr="007E01E0" w:rsidRDefault="0047107C" w:rsidP="0047107C">
      <w:pPr>
        <w:pStyle w:val="aff5"/>
        <w:shd w:val="clear" w:color="auto" w:fill="FFFFFF"/>
        <w:spacing w:before="0" w:beforeAutospacing="0" w:after="0" w:afterAutospacing="0" w:line="285" w:lineRule="atLeast"/>
        <w:ind w:firstLine="480"/>
        <w:jc w:val="both"/>
        <w:rPr>
          <w:color w:val="000000"/>
          <w:sz w:val="28"/>
          <w:szCs w:val="28"/>
        </w:rPr>
      </w:pPr>
      <w:r w:rsidRPr="007E01E0">
        <w:rPr>
          <w:color w:val="000000"/>
          <w:sz w:val="28"/>
          <w:szCs w:val="28"/>
        </w:rPr>
        <w:t>За первые 11 месяцев 2012 года объем выданных кредитов в Индонезийской банковской системе вырос на 20,3% до 2,647 трлн. рупий, в то время как объем депозитов за это же время увеличился на 12,4% до 3,130 трлн. рупий. Во многом низкий прирост вкладов объясняется тем, что индонезийцы предпочитают иметь наличные средства. Это может сдерживать рост кредитования, поскольку Банк Индонезии допускает, чтобы объем кредитов банка превышал объем его депозитов лишь в том случае, если коэффициенты достаточности капитала превышают нормативы.</w:t>
      </w:r>
    </w:p>
    <w:p w:rsidR="0047107C" w:rsidRPr="007E01E0" w:rsidRDefault="0047107C" w:rsidP="0047107C">
      <w:pPr>
        <w:pStyle w:val="aff5"/>
        <w:shd w:val="clear" w:color="auto" w:fill="FFFFFF"/>
        <w:spacing w:before="0" w:beforeAutospacing="0" w:after="0" w:afterAutospacing="0" w:line="285" w:lineRule="atLeast"/>
        <w:ind w:firstLine="480"/>
        <w:jc w:val="both"/>
        <w:rPr>
          <w:color w:val="000000"/>
          <w:sz w:val="28"/>
          <w:szCs w:val="28"/>
        </w:rPr>
      </w:pPr>
      <w:r w:rsidRPr="007E01E0">
        <w:rPr>
          <w:color w:val="000000"/>
          <w:sz w:val="28"/>
          <w:szCs w:val="28"/>
        </w:rPr>
        <w:t>Заемщиками в Индонезии сейчас являются всего 28% населения или 67 млн. человек. Халим Аламсях, заместитель управляющего Банка Индонезии, считает, что в 2013 году объем кредитования в стране возрастет на 23%.</w:t>
      </w:r>
    </w:p>
    <w:p w:rsidR="0047107C" w:rsidRPr="007E01E0" w:rsidRDefault="0047107C" w:rsidP="0047107C">
      <w:pPr>
        <w:pStyle w:val="newsn"/>
        <w:shd w:val="clear" w:color="auto" w:fill="FFFFFF"/>
        <w:spacing w:before="15" w:beforeAutospacing="0" w:after="0" w:afterAutospacing="0" w:line="285" w:lineRule="atLeast"/>
        <w:jc w:val="both"/>
        <w:rPr>
          <w:color w:val="000000"/>
          <w:sz w:val="28"/>
          <w:szCs w:val="28"/>
        </w:rPr>
      </w:pPr>
      <w:r w:rsidRPr="007E01E0">
        <w:rPr>
          <w:color w:val="000000"/>
          <w:sz w:val="28"/>
          <w:szCs w:val="28"/>
        </w:rPr>
        <w:t>Банк Индонезии может снизить процентные ставки, если глобальная экономика ухудшится, а темпы инфляции в стране продолжат снижаться, заявил в пятницу заместитель главы ЦБ Hartadi Sarwono.</w:t>
      </w:r>
    </w:p>
    <w:p w:rsidR="0047107C" w:rsidRPr="007E01E0" w:rsidRDefault="0047107C" w:rsidP="0047107C">
      <w:pPr>
        <w:pStyle w:val="aff5"/>
        <w:shd w:val="clear" w:color="auto" w:fill="FFFFFF"/>
        <w:spacing w:before="0" w:beforeAutospacing="0" w:after="0" w:afterAutospacing="0" w:line="285" w:lineRule="atLeast"/>
        <w:ind w:firstLine="480"/>
        <w:jc w:val="both"/>
        <w:rPr>
          <w:color w:val="000000"/>
          <w:sz w:val="28"/>
          <w:szCs w:val="28"/>
        </w:rPr>
      </w:pPr>
      <w:r w:rsidRPr="007E01E0">
        <w:rPr>
          <w:color w:val="000000"/>
          <w:sz w:val="28"/>
          <w:szCs w:val="28"/>
        </w:rPr>
        <w:t xml:space="preserve">Центральный банк неожиданно снизил процентную политику на 25 базисных пунктов до рекордно низкого уровня в 5,75%, несмотря на силу отечественной экономики и возможность роста инфляции. Это заявление сигнализирует о нацеленности монетарных властей страны на экономический рост. </w:t>
      </w:r>
      <w:r>
        <w:rPr>
          <w:color w:val="000000"/>
          <w:sz w:val="28"/>
          <w:szCs w:val="28"/>
        </w:rPr>
        <w:t>Т</w:t>
      </w:r>
      <w:r w:rsidRPr="007E01E0">
        <w:rPr>
          <w:color w:val="000000"/>
          <w:sz w:val="28"/>
          <w:szCs w:val="28"/>
        </w:rPr>
        <w:t>акже Банк Индонезии продолжит добиваться стабильности на местном валютном рынке и цен на облигации правительства.</w:t>
      </w:r>
    </w:p>
    <w:p w:rsidR="0047107C" w:rsidRDefault="0047107C" w:rsidP="0047107C">
      <w:pPr>
        <w:pStyle w:val="aff5"/>
        <w:ind w:firstLine="709"/>
        <w:jc w:val="both"/>
        <w:rPr>
          <w:sz w:val="28"/>
          <w:szCs w:val="28"/>
        </w:rPr>
      </w:pPr>
    </w:p>
    <w:p w:rsidR="0047107C" w:rsidRDefault="0047107C" w:rsidP="0047107C">
      <w:pPr>
        <w:pStyle w:val="aff5"/>
        <w:ind w:firstLine="709"/>
        <w:jc w:val="both"/>
        <w:rPr>
          <w:sz w:val="28"/>
          <w:szCs w:val="28"/>
        </w:rPr>
      </w:pPr>
    </w:p>
    <w:p w:rsidR="0047107C" w:rsidRDefault="0047107C" w:rsidP="0047107C">
      <w:pPr>
        <w:pStyle w:val="aff5"/>
        <w:ind w:firstLine="709"/>
        <w:jc w:val="both"/>
        <w:rPr>
          <w:sz w:val="28"/>
          <w:szCs w:val="28"/>
        </w:rPr>
      </w:pPr>
    </w:p>
    <w:p w:rsidR="0047107C" w:rsidRDefault="0047107C" w:rsidP="0047107C">
      <w:pPr>
        <w:pStyle w:val="aff5"/>
        <w:ind w:firstLine="709"/>
        <w:jc w:val="both"/>
        <w:rPr>
          <w:sz w:val="28"/>
          <w:szCs w:val="28"/>
        </w:rPr>
      </w:pPr>
    </w:p>
    <w:p w:rsidR="00582B65" w:rsidRDefault="00582B65" w:rsidP="007E01E0">
      <w:pPr>
        <w:pStyle w:val="aff5"/>
        <w:ind w:firstLine="709"/>
        <w:jc w:val="center"/>
        <w:rPr>
          <w:b/>
          <w:bCs/>
          <w:sz w:val="28"/>
          <w:szCs w:val="28"/>
        </w:rPr>
      </w:pPr>
      <w:r>
        <w:rPr>
          <w:b/>
          <w:bCs/>
          <w:sz w:val="28"/>
          <w:szCs w:val="28"/>
        </w:rPr>
        <w:lastRenderedPageBreak/>
        <w:t>Сотрудничество Республики Казахстан с Индонезией</w:t>
      </w:r>
    </w:p>
    <w:p w:rsidR="00582B65" w:rsidRPr="00582B65" w:rsidRDefault="00582B65"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r w:rsidRPr="00582B65">
        <w:rPr>
          <w:rFonts w:ascii="Times New Roman" w:hAnsi="Times New Roman" w:cs="Times New Roman"/>
          <w:bCs/>
          <w:color w:val="000000"/>
          <w:sz w:val="28"/>
          <w:szCs w:val="28"/>
          <w:lang w:eastAsia="ru-RU"/>
        </w:rPr>
        <w:t xml:space="preserve">В рамках первого государственного визита президента Казахстана в Индонезию, состоявшегося в </w:t>
      </w:r>
      <w:r>
        <w:rPr>
          <w:rFonts w:ascii="Times New Roman" w:hAnsi="Times New Roman" w:cs="Times New Roman"/>
          <w:bCs/>
          <w:color w:val="000000"/>
          <w:sz w:val="28"/>
          <w:szCs w:val="28"/>
          <w:lang w:eastAsia="ru-RU"/>
        </w:rPr>
        <w:t>апреле 2012 г.</w:t>
      </w:r>
      <w:r w:rsidRPr="00582B65">
        <w:rPr>
          <w:rFonts w:ascii="Times New Roman" w:hAnsi="Times New Roman" w:cs="Times New Roman"/>
          <w:bCs/>
          <w:color w:val="000000"/>
          <w:sz w:val="28"/>
          <w:szCs w:val="28"/>
          <w:lang w:eastAsia="ru-RU"/>
        </w:rPr>
        <w:t>, стороны отметили большой потенциал двустороннего сотрудничества по целому ряду отраслей экономики.</w:t>
      </w:r>
    </w:p>
    <w:p w:rsidR="00582B65" w:rsidRDefault="00582B65"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r w:rsidRPr="00582B65">
        <w:rPr>
          <w:rFonts w:ascii="Times New Roman" w:hAnsi="Times New Roman" w:cs="Times New Roman"/>
          <w:color w:val="000000"/>
          <w:sz w:val="28"/>
          <w:szCs w:val="28"/>
          <w:lang w:eastAsia="ru-RU"/>
        </w:rPr>
        <w:t xml:space="preserve">К числу наиболее перспективных направлений двустороннего сотрудничества Казахстана, </w:t>
      </w:r>
      <w:r>
        <w:rPr>
          <w:rFonts w:ascii="Times New Roman" w:hAnsi="Times New Roman" w:cs="Times New Roman"/>
          <w:color w:val="000000"/>
          <w:sz w:val="28"/>
          <w:szCs w:val="28"/>
          <w:lang w:eastAsia="ru-RU"/>
        </w:rPr>
        <w:t>относится нефтегазовый сектор, энергетика</w:t>
      </w:r>
      <w:r w:rsidRPr="00582B65">
        <w:rPr>
          <w:rFonts w:ascii="Times New Roman" w:hAnsi="Times New Roman" w:cs="Times New Roman"/>
          <w:color w:val="000000"/>
          <w:sz w:val="28"/>
          <w:szCs w:val="28"/>
          <w:lang w:eastAsia="ru-RU"/>
        </w:rPr>
        <w:t>, транспорт, машинострое</w:t>
      </w:r>
      <w:r>
        <w:rPr>
          <w:rFonts w:ascii="Times New Roman" w:hAnsi="Times New Roman" w:cs="Times New Roman"/>
          <w:color w:val="000000"/>
          <w:sz w:val="28"/>
          <w:szCs w:val="28"/>
          <w:lang w:eastAsia="ru-RU"/>
        </w:rPr>
        <w:t>ние, сельское хозяйство, пищевая промышленность, фармацевтика</w:t>
      </w:r>
      <w:r w:rsidRPr="00582B65">
        <w:rPr>
          <w:rFonts w:ascii="Times New Roman" w:hAnsi="Times New Roman" w:cs="Times New Roman"/>
          <w:color w:val="000000"/>
          <w:sz w:val="28"/>
          <w:szCs w:val="28"/>
          <w:lang w:eastAsia="ru-RU"/>
        </w:rPr>
        <w:t xml:space="preserve">, туризм, а также малый и средний бизнес. «Индонезия заинтересована в поставках зерна, муки и хлопка из Казахстана. </w:t>
      </w:r>
      <w:r>
        <w:rPr>
          <w:rFonts w:ascii="Times New Roman" w:hAnsi="Times New Roman" w:cs="Times New Roman"/>
          <w:color w:val="000000"/>
          <w:sz w:val="28"/>
          <w:szCs w:val="28"/>
          <w:lang w:eastAsia="ru-RU"/>
        </w:rPr>
        <w:t>Индонезия предлагает</w:t>
      </w:r>
      <w:r w:rsidRPr="00582B65">
        <w:rPr>
          <w:rFonts w:ascii="Times New Roman" w:hAnsi="Times New Roman" w:cs="Times New Roman"/>
          <w:color w:val="000000"/>
          <w:sz w:val="28"/>
          <w:szCs w:val="28"/>
          <w:lang w:eastAsia="ru-RU"/>
        </w:rPr>
        <w:t xml:space="preserve"> создать на </w:t>
      </w:r>
      <w:r>
        <w:rPr>
          <w:rFonts w:ascii="Times New Roman" w:hAnsi="Times New Roman" w:cs="Times New Roman"/>
          <w:color w:val="000000"/>
          <w:sz w:val="28"/>
          <w:szCs w:val="28"/>
          <w:lang w:eastAsia="ru-RU"/>
        </w:rPr>
        <w:t>их</w:t>
      </w:r>
      <w:r w:rsidRPr="00582B65">
        <w:rPr>
          <w:rFonts w:ascii="Times New Roman" w:hAnsi="Times New Roman" w:cs="Times New Roman"/>
          <w:color w:val="000000"/>
          <w:sz w:val="28"/>
          <w:szCs w:val="28"/>
          <w:lang w:eastAsia="ru-RU"/>
        </w:rPr>
        <w:t xml:space="preserve"> территории совместные производства по переработке</w:t>
      </w:r>
      <w:r>
        <w:rPr>
          <w:rFonts w:ascii="Times New Roman" w:hAnsi="Times New Roman" w:cs="Times New Roman"/>
          <w:color w:val="000000"/>
          <w:sz w:val="28"/>
          <w:szCs w:val="28"/>
          <w:lang w:eastAsia="ru-RU"/>
        </w:rPr>
        <w:t xml:space="preserve"> сельскохозяйственной продукции.</w:t>
      </w:r>
      <w:r w:rsidRPr="00582B65">
        <w:rPr>
          <w:rFonts w:ascii="Times New Roman" w:hAnsi="Times New Roman" w:cs="Times New Roman"/>
          <w:color w:val="000000"/>
          <w:sz w:val="28"/>
          <w:szCs w:val="28"/>
          <w:lang w:eastAsia="ru-RU"/>
        </w:rPr>
        <w:t xml:space="preserve"> </w:t>
      </w:r>
    </w:p>
    <w:p w:rsidR="00582B65" w:rsidRPr="00582B65" w:rsidRDefault="00582B65"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w:t>
      </w:r>
      <w:r w:rsidRPr="00582B65">
        <w:rPr>
          <w:rFonts w:ascii="Times New Roman" w:hAnsi="Times New Roman" w:cs="Times New Roman"/>
          <w:color w:val="000000"/>
          <w:sz w:val="28"/>
          <w:szCs w:val="28"/>
          <w:lang w:eastAsia="ru-RU"/>
        </w:rPr>
        <w:t xml:space="preserve">ля дальнейшего развития сотрудничества двух стран необходимы прочная договорно-правовая база, а также создание межправительственной комиссии. </w:t>
      </w:r>
      <w:r>
        <w:rPr>
          <w:rFonts w:ascii="Times New Roman" w:hAnsi="Times New Roman" w:cs="Times New Roman"/>
          <w:color w:val="000000"/>
          <w:sz w:val="28"/>
          <w:szCs w:val="28"/>
          <w:lang w:eastAsia="ru-RU"/>
        </w:rPr>
        <w:t>У</w:t>
      </w:r>
      <w:r w:rsidRPr="00582B65">
        <w:rPr>
          <w:rFonts w:ascii="Times New Roman" w:hAnsi="Times New Roman" w:cs="Times New Roman"/>
          <w:color w:val="000000"/>
          <w:sz w:val="28"/>
          <w:szCs w:val="28"/>
          <w:lang w:eastAsia="ru-RU"/>
        </w:rPr>
        <w:t xml:space="preserve"> Казахстана и Индонезии схожие цели и задачи государственного строительства. Высокие темпы экономического роста в странах создают благоприятные условия</w:t>
      </w:r>
      <w:r>
        <w:rPr>
          <w:rFonts w:ascii="Times New Roman" w:hAnsi="Times New Roman" w:cs="Times New Roman"/>
          <w:color w:val="000000"/>
          <w:sz w:val="28"/>
          <w:szCs w:val="28"/>
          <w:lang w:eastAsia="ru-RU"/>
        </w:rPr>
        <w:t xml:space="preserve"> для наращивания сотрудничества</w:t>
      </w:r>
      <w:r w:rsidRPr="00582B65">
        <w:rPr>
          <w:rFonts w:ascii="Times New Roman" w:hAnsi="Times New Roman" w:cs="Times New Roman"/>
          <w:color w:val="000000"/>
          <w:sz w:val="28"/>
          <w:szCs w:val="28"/>
          <w:lang w:eastAsia="ru-RU"/>
        </w:rPr>
        <w:t xml:space="preserve">. </w:t>
      </w:r>
    </w:p>
    <w:p w:rsidR="00582B65" w:rsidRPr="00582B65" w:rsidRDefault="00582B65"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582B65">
        <w:rPr>
          <w:rFonts w:ascii="Times New Roman" w:hAnsi="Times New Roman" w:cs="Times New Roman"/>
          <w:color w:val="000000"/>
          <w:sz w:val="28"/>
          <w:szCs w:val="28"/>
          <w:lang w:eastAsia="ru-RU"/>
        </w:rPr>
        <w:t xml:space="preserve">ажным шагом для укрепления двусторонних отношений станет открытие посольства Казахстана в Джакарте. Кроме того, достигнута договоренность о проведении Дней культуры Индонезии в Казахстане и Дней культуры Казахстана в Индонезии в 2013 и 2014 годах соответственно. </w:t>
      </w:r>
    </w:p>
    <w:p w:rsidR="00582B65" w:rsidRDefault="00582B65" w:rsidP="00582B65">
      <w:pPr>
        <w:pStyle w:val="aff5"/>
        <w:shd w:val="clear" w:color="auto" w:fill="FFFFFF"/>
        <w:spacing w:before="0" w:beforeAutospacing="0" w:after="0" w:afterAutospacing="0" w:line="270" w:lineRule="atLeast"/>
        <w:ind w:firstLine="720"/>
        <w:jc w:val="both"/>
        <w:rPr>
          <w:color w:val="000000"/>
          <w:sz w:val="28"/>
          <w:szCs w:val="28"/>
        </w:rPr>
      </w:pPr>
      <w:r>
        <w:rPr>
          <w:color w:val="000000"/>
          <w:sz w:val="28"/>
          <w:szCs w:val="28"/>
        </w:rPr>
        <w:t>П</w:t>
      </w:r>
      <w:r w:rsidRPr="00582B65">
        <w:rPr>
          <w:color w:val="000000"/>
          <w:sz w:val="28"/>
          <w:szCs w:val="28"/>
        </w:rPr>
        <w:t xml:space="preserve">рошедшие переговоры продемонстрировали «обоюдное стремление двух стран к углублению политического, торгово-экономического и культурно-гуманитарного сотрудничества». В ходе визита были подписаны межправительственное соглашение об освобождении от оформления виз владельцев дипломатических и служебных паспортов, а также протокол о стремлении к двустороннему сотрудничеству между министерствами иностранных дел на 2012-2013 годы. Госорганам двух стран поручено начать разработку конвенции об избежании двойного налогообложения, соглашения о взаимной защите и поощрении инвестиций, а также ряда отраслевых соглашений о сотрудничестве. </w:t>
      </w:r>
    </w:p>
    <w:p w:rsidR="00582B65" w:rsidRPr="00582B65" w:rsidRDefault="00582B65" w:rsidP="00582B65">
      <w:pPr>
        <w:pStyle w:val="aff5"/>
        <w:shd w:val="clear" w:color="auto" w:fill="FFFFFF"/>
        <w:spacing w:before="0" w:beforeAutospacing="0" w:after="0" w:afterAutospacing="0" w:line="270" w:lineRule="atLeast"/>
        <w:ind w:firstLine="720"/>
        <w:jc w:val="both"/>
        <w:rPr>
          <w:color w:val="000000"/>
          <w:sz w:val="28"/>
          <w:szCs w:val="28"/>
        </w:rPr>
      </w:pPr>
      <w:r w:rsidRPr="00582B65">
        <w:rPr>
          <w:color w:val="000000"/>
          <w:sz w:val="28"/>
          <w:szCs w:val="28"/>
        </w:rPr>
        <w:t>Индонезия заинтересована в создании объектов легкой промышленности на территории Казахстана и совместном развитии транзитно-транспортной инфраструктуры нашей страны. Казахстан, в свою очередь, готов наладить поставки минеральных удобрений в Индонезию.</w:t>
      </w:r>
    </w:p>
    <w:p w:rsidR="00582B65" w:rsidRDefault="00582B65"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Pr="00582B65" w:rsidRDefault="0047107C" w:rsidP="00582B65">
      <w:pPr>
        <w:shd w:val="clear" w:color="auto" w:fill="FFFFFF"/>
        <w:spacing w:after="0" w:line="270" w:lineRule="atLeast"/>
        <w:ind w:firstLine="720"/>
        <w:jc w:val="both"/>
        <w:rPr>
          <w:rFonts w:ascii="Times New Roman" w:hAnsi="Times New Roman" w:cs="Times New Roman"/>
          <w:color w:val="000000"/>
          <w:sz w:val="28"/>
          <w:szCs w:val="28"/>
          <w:lang w:eastAsia="ru-RU"/>
        </w:rPr>
      </w:pPr>
    </w:p>
    <w:p w:rsidR="0047107C" w:rsidRDefault="0047107C" w:rsidP="0047107C">
      <w:pPr>
        <w:jc w:val="both"/>
        <w:rPr>
          <w:rFonts w:ascii="Times New Roman" w:hAnsi="Times New Roman"/>
          <w:b/>
          <w:sz w:val="28"/>
          <w:szCs w:val="28"/>
        </w:rPr>
      </w:pPr>
      <w:r w:rsidRPr="0047107C">
        <w:rPr>
          <w:rFonts w:ascii="Times New Roman" w:hAnsi="Times New Roman"/>
          <w:b/>
          <w:sz w:val="28"/>
          <w:szCs w:val="28"/>
        </w:rPr>
        <w:lastRenderedPageBreak/>
        <w:t>Общий рейтинг стран-партнеров Казахстана за 2012г.</w:t>
      </w:r>
    </w:p>
    <w:p w:rsidR="0047107C" w:rsidRPr="0047107C" w:rsidRDefault="0047107C" w:rsidP="0047107C">
      <w:pPr>
        <w:jc w:val="both"/>
        <w:rPr>
          <w:rFonts w:ascii="Times New Roman" w:hAnsi="Times New Roman"/>
          <w:b/>
          <w:sz w:val="28"/>
          <w:szCs w:val="28"/>
        </w:rPr>
      </w:pPr>
      <w:r w:rsidRPr="0047107C">
        <w:rPr>
          <w:rFonts w:ascii="Times New Roman" w:hAnsi="Times New Roman"/>
          <w:b/>
          <w:noProof/>
          <w:sz w:val="28"/>
          <w:szCs w:val="28"/>
          <w:lang w:eastAsia="ru-RU"/>
        </w:rPr>
        <w:drawing>
          <wp:inline distT="0" distB="0" distL="0" distR="0">
            <wp:extent cx="5972175" cy="197167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afe"/>
        <w:tblW w:w="9781" w:type="dxa"/>
        <w:tblInd w:w="108" w:type="dxa"/>
        <w:tblLayout w:type="fixed"/>
        <w:tblLook w:val="04A0" w:firstRow="1" w:lastRow="0" w:firstColumn="1" w:lastColumn="0" w:noHBand="0" w:noVBand="1"/>
      </w:tblPr>
      <w:tblGrid>
        <w:gridCol w:w="1418"/>
        <w:gridCol w:w="1134"/>
        <w:gridCol w:w="1984"/>
        <w:gridCol w:w="1843"/>
        <w:gridCol w:w="1701"/>
        <w:gridCol w:w="1701"/>
      </w:tblGrid>
      <w:tr w:rsidR="0047107C" w:rsidRPr="0047107C" w:rsidTr="0047107C">
        <w:tc>
          <w:tcPr>
            <w:tcW w:w="1418" w:type="dxa"/>
          </w:tcPr>
          <w:p w:rsidR="0047107C" w:rsidRPr="0047107C" w:rsidRDefault="0047107C" w:rsidP="00113585">
            <w:pPr>
              <w:jc w:val="center"/>
              <w:rPr>
                <w:rFonts w:ascii="Times New Roman" w:hAnsi="Times New Roman"/>
                <w:sz w:val="24"/>
                <w:szCs w:val="24"/>
              </w:rPr>
            </w:pPr>
          </w:p>
        </w:tc>
        <w:tc>
          <w:tcPr>
            <w:tcW w:w="1134" w:type="dxa"/>
          </w:tcPr>
          <w:p w:rsidR="0047107C" w:rsidRPr="0047107C" w:rsidRDefault="0047107C" w:rsidP="0047107C">
            <w:pPr>
              <w:rPr>
                <w:rFonts w:ascii="Times New Roman" w:hAnsi="Times New Roman"/>
                <w:sz w:val="24"/>
                <w:szCs w:val="24"/>
              </w:rPr>
            </w:pPr>
            <w:r w:rsidRPr="0047107C">
              <w:rPr>
                <w:rFonts w:ascii="Times New Roman" w:hAnsi="Times New Roman"/>
                <w:sz w:val="24"/>
                <w:szCs w:val="24"/>
              </w:rPr>
              <w:t>Итоговое место</w:t>
            </w:r>
          </w:p>
        </w:tc>
        <w:tc>
          <w:tcPr>
            <w:tcW w:w="1984" w:type="dxa"/>
          </w:tcPr>
          <w:p w:rsidR="0047107C" w:rsidRPr="0047107C" w:rsidRDefault="0047107C" w:rsidP="0047107C">
            <w:pPr>
              <w:rPr>
                <w:rFonts w:ascii="Times New Roman" w:hAnsi="Times New Roman"/>
                <w:sz w:val="24"/>
                <w:szCs w:val="24"/>
              </w:rPr>
            </w:pPr>
            <w:r w:rsidRPr="0047107C">
              <w:rPr>
                <w:rFonts w:ascii="Times New Roman" w:hAnsi="Times New Roman"/>
                <w:sz w:val="24"/>
                <w:szCs w:val="24"/>
              </w:rPr>
              <w:t>Место по частоте встреч</w:t>
            </w:r>
          </w:p>
        </w:tc>
        <w:tc>
          <w:tcPr>
            <w:tcW w:w="1843" w:type="dxa"/>
          </w:tcPr>
          <w:p w:rsidR="0047107C" w:rsidRPr="0047107C" w:rsidRDefault="0047107C" w:rsidP="0047107C">
            <w:pPr>
              <w:rPr>
                <w:rFonts w:ascii="Times New Roman" w:hAnsi="Times New Roman"/>
                <w:sz w:val="24"/>
                <w:szCs w:val="24"/>
              </w:rPr>
            </w:pPr>
            <w:r w:rsidRPr="0047107C">
              <w:rPr>
                <w:rFonts w:ascii="Times New Roman" w:hAnsi="Times New Roman"/>
                <w:sz w:val="24"/>
                <w:szCs w:val="24"/>
              </w:rPr>
              <w:t>Место по товарообороту</w:t>
            </w:r>
          </w:p>
        </w:tc>
        <w:tc>
          <w:tcPr>
            <w:tcW w:w="1701" w:type="dxa"/>
          </w:tcPr>
          <w:p w:rsidR="0047107C" w:rsidRPr="0047107C" w:rsidRDefault="0047107C" w:rsidP="0047107C">
            <w:pPr>
              <w:rPr>
                <w:rFonts w:ascii="Times New Roman" w:hAnsi="Times New Roman"/>
                <w:sz w:val="24"/>
                <w:szCs w:val="24"/>
              </w:rPr>
            </w:pPr>
            <w:r w:rsidRPr="0047107C">
              <w:rPr>
                <w:rFonts w:ascii="Times New Roman" w:hAnsi="Times New Roman"/>
                <w:sz w:val="24"/>
                <w:szCs w:val="24"/>
              </w:rPr>
              <w:t>Место по инвестициям</w:t>
            </w:r>
          </w:p>
        </w:tc>
        <w:tc>
          <w:tcPr>
            <w:tcW w:w="1701" w:type="dxa"/>
          </w:tcPr>
          <w:p w:rsidR="0047107C" w:rsidRPr="0047107C" w:rsidRDefault="0047107C" w:rsidP="0047107C">
            <w:pPr>
              <w:rPr>
                <w:rFonts w:ascii="Times New Roman" w:hAnsi="Times New Roman"/>
                <w:sz w:val="24"/>
                <w:szCs w:val="24"/>
              </w:rPr>
            </w:pPr>
            <w:r w:rsidRPr="0047107C">
              <w:rPr>
                <w:rFonts w:ascii="Times New Roman" w:hAnsi="Times New Roman"/>
                <w:sz w:val="24"/>
                <w:szCs w:val="24"/>
              </w:rPr>
              <w:t>Средний балл</w:t>
            </w:r>
          </w:p>
        </w:tc>
      </w:tr>
      <w:tr w:rsidR="0047107C" w:rsidRPr="0047107C" w:rsidTr="0047107C">
        <w:tc>
          <w:tcPr>
            <w:tcW w:w="1418"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Индонезия</w:t>
            </w:r>
          </w:p>
        </w:tc>
        <w:tc>
          <w:tcPr>
            <w:tcW w:w="1134"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36</w:t>
            </w:r>
          </w:p>
        </w:tc>
        <w:tc>
          <w:tcPr>
            <w:tcW w:w="1984"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19</w:t>
            </w:r>
          </w:p>
        </w:tc>
        <w:tc>
          <w:tcPr>
            <w:tcW w:w="1843"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33</w:t>
            </w:r>
          </w:p>
        </w:tc>
        <w:tc>
          <w:tcPr>
            <w:tcW w:w="1701"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38</w:t>
            </w:r>
          </w:p>
        </w:tc>
        <w:tc>
          <w:tcPr>
            <w:tcW w:w="1701" w:type="dxa"/>
          </w:tcPr>
          <w:p w:rsidR="0047107C" w:rsidRPr="0047107C" w:rsidRDefault="0047107C" w:rsidP="00113585">
            <w:pPr>
              <w:jc w:val="center"/>
              <w:rPr>
                <w:rFonts w:ascii="Times New Roman" w:hAnsi="Times New Roman"/>
                <w:sz w:val="24"/>
                <w:szCs w:val="24"/>
              </w:rPr>
            </w:pPr>
            <w:r w:rsidRPr="0047107C">
              <w:rPr>
                <w:rFonts w:ascii="Times New Roman" w:hAnsi="Times New Roman"/>
                <w:sz w:val="24"/>
                <w:szCs w:val="24"/>
              </w:rPr>
              <w:t>30</w:t>
            </w:r>
          </w:p>
        </w:tc>
      </w:tr>
    </w:tbl>
    <w:p w:rsidR="0047107C" w:rsidRPr="0047107C" w:rsidRDefault="0047107C" w:rsidP="0047107C">
      <w:pPr>
        <w:rPr>
          <w:sz w:val="28"/>
          <w:szCs w:val="28"/>
        </w:rPr>
      </w:pPr>
    </w:p>
    <w:p w:rsidR="0047107C" w:rsidRPr="0047107C" w:rsidRDefault="0047107C" w:rsidP="0047107C">
      <w:pPr>
        <w:rPr>
          <w:rFonts w:ascii="Times New Roman" w:eastAsiaTheme="minorEastAsia" w:hAnsi="Times New Roman" w:cs="Times New Roman"/>
          <w:b/>
          <w:bCs/>
          <w:sz w:val="28"/>
          <w:szCs w:val="28"/>
        </w:rPr>
      </w:pPr>
      <w:r w:rsidRPr="0047107C">
        <w:rPr>
          <w:rFonts w:ascii="Times New Roman" w:eastAsiaTheme="minorEastAsia" w:hAnsi="Times New Roman" w:cs="Times New Roman"/>
          <w:b/>
          <w:bCs/>
          <w:sz w:val="28"/>
          <w:szCs w:val="28"/>
        </w:rPr>
        <w:t>Рейтинг стран партнеров Казахстана по объему товарооборота за 2012 год</w:t>
      </w:r>
    </w:p>
    <w:tbl>
      <w:tblPr>
        <w:tblStyle w:val="afe"/>
        <w:tblW w:w="9781" w:type="dxa"/>
        <w:tblInd w:w="108" w:type="dxa"/>
        <w:tblLook w:val="04A0" w:firstRow="1" w:lastRow="0" w:firstColumn="1" w:lastColumn="0" w:noHBand="0" w:noVBand="1"/>
      </w:tblPr>
      <w:tblGrid>
        <w:gridCol w:w="2268"/>
        <w:gridCol w:w="1882"/>
        <w:gridCol w:w="3080"/>
        <w:gridCol w:w="2551"/>
      </w:tblGrid>
      <w:tr w:rsidR="0047107C" w:rsidRPr="0047107C" w:rsidTr="0047107C">
        <w:tc>
          <w:tcPr>
            <w:tcW w:w="2268" w:type="dxa"/>
          </w:tcPr>
          <w:p w:rsidR="0047107C" w:rsidRPr="0047107C" w:rsidRDefault="0047107C" w:rsidP="00113585">
            <w:pPr>
              <w:jc w:val="center"/>
              <w:rPr>
                <w:rFonts w:ascii="Times New Roman" w:hAnsi="Times New Roman" w:cs="Times New Roman"/>
                <w:sz w:val="24"/>
                <w:szCs w:val="24"/>
              </w:rPr>
            </w:pPr>
          </w:p>
        </w:tc>
        <w:tc>
          <w:tcPr>
            <w:tcW w:w="1882"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место</w:t>
            </w:r>
          </w:p>
        </w:tc>
        <w:tc>
          <w:tcPr>
            <w:tcW w:w="3080"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Сумма (тыс. Долл. США)</w:t>
            </w:r>
          </w:p>
        </w:tc>
        <w:tc>
          <w:tcPr>
            <w:tcW w:w="2551"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Доля в общем объеме</w:t>
            </w:r>
          </w:p>
        </w:tc>
      </w:tr>
      <w:tr w:rsidR="0047107C" w:rsidRPr="0047107C" w:rsidTr="0047107C">
        <w:tc>
          <w:tcPr>
            <w:tcW w:w="2268"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Индонезия</w:t>
            </w:r>
          </w:p>
        </w:tc>
        <w:tc>
          <w:tcPr>
            <w:tcW w:w="1882"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33</w:t>
            </w:r>
          </w:p>
        </w:tc>
        <w:tc>
          <w:tcPr>
            <w:tcW w:w="3080"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25 771,7</w:t>
            </w:r>
          </w:p>
        </w:tc>
        <w:tc>
          <w:tcPr>
            <w:tcW w:w="2551" w:type="dxa"/>
          </w:tcPr>
          <w:p w:rsidR="0047107C" w:rsidRPr="0047107C" w:rsidRDefault="0047107C" w:rsidP="00113585">
            <w:pPr>
              <w:jc w:val="center"/>
              <w:rPr>
                <w:rFonts w:ascii="Times New Roman" w:hAnsi="Times New Roman" w:cs="Times New Roman"/>
                <w:sz w:val="24"/>
                <w:szCs w:val="24"/>
              </w:rPr>
            </w:pPr>
            <w:r w:rsidRPr="0047107C">
              <w:rPr>
                <w:rFonts w:ascii="Times New Roman" w:hAnsi="Times New Roman" w:cs="Times New Roman"/>
                <w:sz w:val="24"/>
                <w:szCs w:val="24"/>
              </w:rPr>
              <w:t>0,1</w:t>
            </w:r>
          </w:p>
        </w:tc>
      </w:tr>
    </w:tbl>
    <w:p w:rsidR="0047107C" w:rsidRDefault="0047107C" w:rsidP="0047107C"/>
    <w:p w:rsidR="00582B65" w:rsidRDefault="00582B65" w:rsidP="007E01E0">
      <w:pPr>
        <w:pStyle w:val="aff5"/>
        <w:ind w:firstLine="709"/>
        <w:jc w:val="center"/>
        <w:rPr>
          <w:b/>
          <w:bCs/>
          <w:sz w:val="28"/>
          <w:szCs w:val="28"/>
        </w:rPr>
      </w:pPr>
    </w:p>
    <w:p w:rsidR="0047107C" w:rsidRDefault="0047107C" w:rsidP="007E01E0">
      <w:pPr>
        <w:pStyle w:val="aff5"/>
        <w:ind w:firstLine="709"/>
        <w:jc w:val="center"/>
        <w:rPr>
          <w:b/>
          <w:bCs/>
          <w:sz w:val="28"/>
          <w:szCs w:val="28"/>
        </w:rPr>
      </w:pPr>
    </w:p>
    <w:p w:rsidR="0047107C" w:rsidRPr="00582B65" w:rsidRDefault="0047107C" w:rsidP="007E01E0">
      <w:pPr>
        <w:pStyle w:val="aff5"/>
        <w:ind w:firstLine="709"/>
        <w:jc w:val="center"/>
        <w:rPr>
          <w:b/>
          <w:bCs/>
          <w:sz w:val="28"/>
          <w:szCs w:val="28"/>
        </w:rPr>
      </w:pPr>
    </w:p>
    <w:p w:rsidR="004E3044" w:rsidRDefault="004E3044" w:rsidP="007E01E0">
      <w:pPr>
        <w:pStyle w:val="aff5"/>
        <w:jc w:val="both"/>
        <w:rPr>
          <w:sz w:val="28"/>
          <w:szCs w:val="28"/>
        </w:rPr>
      </w:pPr>
    </w:p>
    <w:p w:rsidR="009F6301" w:rsidRDefault="009F6301" w:rsidP="007E01E0">
      <w:pPr>
        <w:pStyle w:val="aff5"/>
        <w:jc w:val="both"/>
        <w:rPr>
          <w:sz w:val="28"/>
          <w:szCs w:val="28"/>
        </w:rPr>
      </w:pPr>
    </w:p>
    <w:p w:rsidR="0047107C" w:rsidRDefault="0047107C" w:rsidP="007E01E0">
      <w:pPr>
        <w:pStyle w:val="aff5"/>
        <w:jc w:val="both"/>
        <w:rPr>
          <w:sz w:val="28"/>
          <w:szCs w:val="28"/>
        </w:rPr>
      </w:pPr>
    </w:p>
    <w:p w:rsidR="0047107C" w:rsidRDefault="0047107C" w:rsidP="007E01E0">
      <w:pPr>
        <w:pStyle w:val="aff5"/>
        <w:jc w:val="both"/>
        <w:rPr>
          <w:sz w:val="28"/>
          <w:szCs w:val="28"/>
        </w:rPr>
      </w:pPr>
    </w:p>
    <w:p w:rsidR="0047107C" w:rsidRDefault="0047107C" w:rsidP="007E01E0">
      <w:pPr>
        <w:pStyle w:val="aff5"/>
        <w:jc w:val="both"/>
        <w:rPr>
          <w:sz w:val="28"/>
          <w:szCs w:val="28"/>
        </w:rPr>
      </w:pPr>
    </w:p>
    <w:p w:rsidR="0047107C" w:rsidRDefault="0047107C" w:rsidP="007E01E0">
      <w:pPr>
        <w:pStyle w:val="aff5"/>
        <w:jc w:val="both"/>
        <w:rPr>
          <w:sz w:val="28"/>
          <w:szCs w:val="28"/>
        </w:rPr>
      </w:pPr>
    </w:p>
    <w:p w:rsidR="009F6301" w:rsidRPr="00852813" w:rsidRDefault="009F6301" w:rsidP="007E01E0">
      <w:pPr>
        <w:pStyle w:val="aff5"/>
        <w:jc w:val="both"/>
        <w:rPr>
          <w:sz w:val="28"/>
          <w:szCs w:val="28"/>
        </w:rPr>
      </w:pPr>
    </w:p>
    <w:p w:rsidR="00822036" w:rsidRPr="00852813" w:rsidRDefault="00EB3670" w:rsidP="004E3044">
      <w:pPr>
        <w:spacing w:line="240" w:lineRule="auto"/>
        <w:ind w:firstLine="709"/>
        <w:rPr>
          <w:rFonts w:ascii="Times New Roman" w:hAnsi="Times New Roman" w:cs="Times New Roman"/>
          <w:b/>
          <w:bCs/>
          <w:sz w:val="28"/>
          <w:szCs w:val="28"/>
        </w:rPr>
      </w:pPr>
      <w:r w:rsidRPr="00852813">
        <w:rPr>
          <w:rFonts w:ascii="Times New Roman" w:hAnsi="Times New Roman" w:cs="Times New Roman"/>
          <w:b/>
          <w:bCs/>
          <w:sz w:val="28"/>
          <w:szCs w:val="28"/>
        </w:rPr>
        <w:lastRenderedPageBreak/>
        <w:t xml:space="preserve">Перспективные </w:t>
      </w:r>
      <w:r w:rsidR="00822036" w:rsidRPr="00852813">
        <w:rPr>
          <w:rFonts w:ascii="Times New Roman" w:hAnsi="Times New Roman" w:cs="Times New Roman"/>
          <w:b/>
          <w:bCs/>
          <w:sz w:val="28"/>
          <w:szCs w:val="28"/>
        </w:rPr>
        <w:t>компании для сотрудничества</w:t>
      </w:r>
    </w:p>
    <w:tbl>
      <w:tblPr>
        <w:tblW w:w="10223" w:type="dxa"/>
        <w:tblInd w:w="-7" w:type="dxa"/>
        <w:tblCellMar>
          <w:left w:w="0" w:type="dxa"/>
          <w:right w:w="0" w:type="dxa"/>
        </w:tblCellMar>
        <w:tblLook w:val="04A0" w:firstRow="1" w:lastRow="0" w:firstColumn="1" w:lastColumn="0" w:noHBand="0" w:noVBand="1"/>
      </w:tblPr>
      <w:tblGrid>
        <w:gridCol w:w="443"/>
        <w:gridCol w:w="3118"/>
        <w:gridCol w:w="3402"/>
        <w:gridCol w:w="3260"/>
      </w:tblGrid>
      <w:tr w:rsidR="00D03485" w:rsidRPr="00852813" w:rsidTr="004E3044">
        <w:trPr>
          <w:trHeight w:val="322"/>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line="240" w:lineRule="auto"/>
              <w:jc w:val="center"/>
              <w:rPr>
                <w:rFonts w:ascii="Times New Roman" w:hAnsi="Times New Roman" w:cs="Times New Roman"/>
                <w:b/>
                <w:bCs/>
                <w:color w:val="000000"/>
                <w:kern w:val="24"/>
                <w:sz w:val="28"/>
                <w:szCs w:val="28"/>
                <w:lang w:eastAsia="ru-RU"/>
              </w:rPr>
            </w:pPr>
            <w:r w:rsidRPr="00852813">
              <w:rPr>
                <w:rFonts w:ascii="Times New Roman" w:hAnsi="Times New Roman" w:cs="Times New Roman"/>
                <w:b/>
                <w:bCs/>
                <w:color w:val="000000"/>
                <w:kern w:val="24"/>
                <w:sz w:val="28"/>
                <w:szCs w:val="28"/>
                <w:lang w:eastAsia="ru-RU"/>
              </w:rPr>
              <w:t>№ п/п</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jc w:val="center"/>
              <w:rPr>
                <w:rFonts w:ascii="Times New Roman" w:hAnsi="Times New Roman" w:cs="Times New Roman"/>
                <w:b/>
                <w:bCs/>
                <w:color w:val="000000"/>
                <w:kern w:val="24"/>
                <w:sz w:val="28"/>
                <w:szCs w:val="28"/>
                <w:lang w:eastAsia="ru-RU"/>
              </w:rPr>
            </w:pPr>
            <w:r w:rsidRPr="00852813">
              <w:rPr>
                <w:rFonts w:ascii="Times New Roman" w:hAnsi="Times New Roman" w:cs="Times New Roman"/>
                <w:b/>
                <w:bCs/>
                <w:color w:val="000000"/>
                <w:kern w:val="24"/>
                <w:sz w:val="28"/>
                <w:szCs w:val="28"/>
                <w:lang w:eastAsia="ru-RU"/>
              </w:rPr>
              <w:t>Название компании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jc w:val="center"/>
              <w:rPr>
                <w:rFonts w:ascii="Times New Roman" w:hAnsi="Times New Roman" w:cs="Times New Roman"/>
                <w:b/>
                <w:bCs/>
                <w:color w:val="000000"/>
                <w:kern w:val="24"/>
                <w:sz w:val="28"/>
                <w:szCs w:val="28"/>
                <w:lang w:eastAsia="ru-RU"/>
              </w:rPr>
            </w:pPr>
            <w:r w:rsidRPr="00852813">
              <w:rPr>
                <w:rFonts w:ascii="Times New Roman" w:hAnsi="Times New Roman" w:cs="Times New Roman"/>
                <w:b/>
                <w:bCs/>
                <w:color w:val="000000"/>
                <w:kern w:val="24"/>
                <w:sz w:val="28"/>
                <w:szCs w:val="28"/>
                <w:lang w:eastAsia="ru-RU"/>
              </w:rPr>
              <w:t>Отрасль</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jc w:val="center"/>
              <w:rPr>
                <w:rFonts w:ascii="Times New Roman" w:hAnsi="Times New Roman" w:cs="Times New Roman"/>
                <w:b/>
                <w:bCs/>
                <w:color w:val="000000"/>
                <w:kern w:val="24"/>
                <w:sz w:val="28"/>
                <w:szCs w:val="28"/>
                <w:lang w:eastAsia="ru-RU"/>
              </w:rPr>
            </w:pPr>
            <w:r w:rsidRPr="00852813">
              <w:rPr>
                <w:rFonts w:ascii="Times New Roman" w:hAnsi="Times New Roman" w:cs="Times New Roman"/>
                <w:b/>
                <w:bCs/>
                <w:color w:val="000000"/>
                <w:kern w:val="24"/>
                <w:sz w:val="28"/>
                <w:szCs w:val="28"/>
                <w:lang w:eastAsia="ru-RU"/>
              </w:rPr>
              <w:t>Сильная сторона компании</w:t>
            </w:r>
          </w:p>
        </w:tc>
      </w:tr>
      <w:tr w:rsidR="00D03485" w:rsidRPr="00852813" w:rsidTr="004E3044">
        <w:trPr>
          <w:trHeight w:val="675"/>
        </w:trPr>
        <w:tc>
          <w:tcPr>
            <w:tcW w:w="443" w:type="dxa"/>
            <w:tcBorders>
              <w:top w:val="single" w:sz="8" w:space="0" w:color="000000"/>
              <w:left w:val="single" w:sz="8" w:space="0" w:color="000000"/>
              <w:bottom w:val="single" w:sz="8" w:space="0" w:color="000000"/>
              <w:right w:val="single" w:sz="8" w:space="0" w:color="000000"/>
            </w:tcBorders>
          </w:tcPr>
          <w:p w:rsidR="00D03485" w:rsidRPr="004E3044" w:rsidRDefault="00852813" w:rsidP="00D03485">
            <w:pPr>
              <w:spacing w:after="0" w:line="240" w:lineRule="auto"/>
              <w:rPr>
                <w:rFonts w:ascii="Times New Roman" w:hAnsi="Times New Roman" w:cs="Times New Roman"/>
                <w:color w:val="000000"/>
                <w:kern w:val="24"/>
                <w:sz w:val="28"/>
                <w:szCs w:val="28"/>
                <w:lang w:eastAsia="ru-RU"/>
              </w:rPr>
            </w:pPr>
            <w:r w:rsidRPr="004E3044">
              <w:rPr>
                <w:rFonts w:ascii="Times New Roman" w:hAnsi="Times New Roman" w:cs="Times New Roman"/>
                <w:color w:val="000000"/>
                <w:kern w:val="24"/>
                <w:sz w:val="28"/>
                <w:szCs w:val="28"/>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Bank</w:t>
            </w:r>
            <w:r w:rsidRPr="004E3044">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Mandiri</w:t>
            </w:r>
            <w:r w:rsidRPr="004E3044">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w:t>
            </w:r>
            <w:r w:rsidRPr="004E3044">
              <w:rPr>
                <w:rFonts w:ascii="Times New Roman" w:hAnsi="Times New Roman" w:cs="Times New Roman"/>
                <w:color w:val="000000"/>
                <w:kern w:val="24"/>
                <w:sz w:val="28"/>
                <w:szCs w:val="28"/>
                <w:lang w:eastAsia="ru-RU"/>
              </w:rPr>
              <w:t xml:space="preserve"> 20</w:t>
            </w:r>
            <w:r w:rsidRPr="00852813">
              <w:rPr>
                <w:rFonts w:ascii="Times New Roman" w:hAnsi="Times New Roman" w:cs="Times New Roman"/>
                <w:color w:val="000000"/>
                <w:kern w:val="24"/>
                <w:sz w:val="28"/>
                <w:szCs w:val="28"/>
                <w:lang w:eastAsia="ru-RU"/>
              </w:rPr>
              <w:t>)</w:t>
            </w:r>
            <w:r w:rsidRPr="004E3044">
              <w:rPr>
                <w:rFonts w:ascii="Times New Roman" w:hAnsi="Times New Roman" w:cs="Times New Roman"/>
                <w:color w:val="000000"/>
                <w:kern w:val="24"/>
                <w:sz w:val="28"/>
                <w:szCs w:val="28"/>
                <w:lang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Банковское дело</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430"/>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2</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Telekom Indonesia</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Телекоммуникации</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314"/>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314" w:lineRule="atLeast"/>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3</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314" w:lineRule="atLeast"/>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Bank Rakyat Indonesia</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314" w:lineRule="atLeast"/>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Банковское дело</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314" w:lineRule="atLeast"/>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430"/>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4</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Bank Central Asia</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Банковское дело</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430"/>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5</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Bank Negara Indonesia</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Банковское дело (также ИФ)</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323"/>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323" w:lineRule="atLeast"/>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6</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323" w:lineRule="atLeast"/>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PGN</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323" w:lineRule="atLeast"/>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Энергетика (транспортировка газа), финансы, телекоммуникации</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323" w:lineRule="atLeast"/>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658"/>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7</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Bank Danamon</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Банковское дело (также ИФ)</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430"/>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8</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Adaro Energy</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Угольная промышленность, логистика</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r w:rsidR="00D03485" w:rsidRPr="00852813" w:rsidTr="004E3044">
        <w:trPr>
          <w:trHeight w:val="430"/>
        </w:trPr>
        <w:tc>
          <w:tcPr>
            <w:tcW w:w="443" w:type="dxa"/>
            <w:tcBorders>
              <w:top w:val="single" w:sz="8" w:space="0" w:color="000000"/>
              <w:left w:val="single" w:sz="8" w:space="0" w:color="000000"/>
              <w:bottom w:val="single" w:sz="8" w:space="0" w:color="000000"/>
              <w:right w:val="single" w:sz="8" w:space="0" w:color="000000"/>
            </w:tcBorders>
          </w:tcPr>
          <w:p w:rsidR="00D03485" w:rsidRPr="00852813" w:rsidRDefault="00852813" w:rsidP="00D03485">
            <w:pPr>
              <w:spacing w:after="0" w:line="240" w:lineRule="auto"/>
              <w:rPr>
                <w:rFonts w:ascii="Times New Roman" w:hAnsi="Times New Roman" w:cs="Times New Roman"/>
                <w:color w:val="000000"/>
                <w:kern w:val="24"/>
                <w:sz w:val="28"/>
                <w:szCs w:val="28"/>
                <w:lang w:val="en-US" w:eastAsia="ru-RU"/>
              </w:rPr>
            </w:pPr>
            <w:r>
              <w:rPr>
                <w:rFonts w:ascii="Times New Roman" w:hAnsi="Times New Roman" w:cs="Times New Roman"/>
                <w:color w:val="000000"/>
                <w:kern w:val="24"/>
                <w:sz w:val="28"/>
                <w:szCs w:val="28"/>
                <w:lang w:val="en-US" w:eastAsia="ru-RU"/>
              </w:rPr>
              <w:t>9</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val="en-US" w:eastAsia="ru-RU"/>
              </w:rPr>
              <w:t>Matahari Putra Prima</w:t>
            </w:r>
            <w:r w:rsidRPr="00852813">
              <w:rPr>
                <w:rFonts w:ascii="Times New Roman" w:hAnsi="Times New Roman" w:cs="Times New Roman"/>
                <w:color w:val="000000"/>
                <w:kern w:val="24"/>
                <w:sz w:val="28"/>
                <w:szCs w:val="28"/>
                <w:lang w:eastAsia="ru-RU"/>
              </w:rPr>
              <w:t xml:space="preserve"> (</w:t>
            </w:r>
            <w:r w:rsidRPr="00852813">
              <w:rPr>
                <w:rFonts w:ascii="Times New Roman" w:hAnsi="Times New Roman" w:cs="Times New Roman"/>
                <w:color w:val="000000"/>
                <w:kern w:val="24"/>
                <w:sz w:val="28"/>
                <w:szCs w:val="28"/>
                <w:lang w:val="en-US" w:eastAsia="ru-RU"/>
              </w:rPr>
              <w:t>Gl 20</w:t>
            </w:r>
            <w:r w:rsidRPr="00852813">
              <w:rPr>
                <w:rFonts w:ascii="Times New Roman" w:hAnsi="Times New Roman" w:cs="Times New Roman"/>
                <w:color w:val="000000"/>
                <w:kern w:val="24"/>
                <w:sz w:val="28"/>
                <w:szCs w:val="28"/>
                <w:lang w:eastAsia="ru-RU"/>
              </w:rPr>
              <w:t>)</w:t>
            </w:r>
            <w:r w:rsidRPr="00852813">
              <w:rPr>
                <w:rFonts w:ascii="Times New Roman" w:hAnsi="Times New Roman" w:cs="Times New Roman"/>
                <w:color w:val="000000"/>
                <w:kern w:val="24"/>
                <w:sz w:val="28"/>
                <w:szCs w:val="28"/>
                <w:lang w:val="en-US"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5" w:type="dxa"/>
            </w:tcMar>
            <w:hideMark/>
          </w:tcPr>
          <w:p w:rsidR="00D03485" w:rsidRPr="00852813" w:rsidRDefault="00D03485" w:rsidP="00D03485">
            <w:pPr>
              <w:spacing w:after="0" w:line="240" w:lineRule="auto"/>
              <w:rPr>
                <w:rFonts w:ascii="Times New Roman" w:hAnsi="Times New Roman" w:cs="Times New Roman"/>
                <w:sz w:val="28"/>
                <w:szCs w:val="28"/>
                <w:lang w:eastAsia="ru-RU"/>
              </w:rPr>
            </w:pPr>
            <w:r w:rsidRPr="00852813">
              <w:rPr>
                <w:rFonts w:ascii="Times New Roman" w:hAnsi="Times New Roman" w:cs="Times New Roman"/>
                <w:color w:val="000000"/>
                <w:kern w:val="24"/>
                <w:sz w:val="28"/>
                <w:szCs w:val="28"/>
                <w:lang w:eastAsia="ru-RU"/>
              </w:rPr>
              <w:t>Ритейл, финансы</w:t>
            </w:r>
          </w:p>
        </w:tc>
        <w:tc>
          <w:tcPr>
            <w:tcW w:w="3260" w:type="dxa"/>
            <w:tcBorders>
              <w:top w:val="single" w:sz="8" w:space="0" w:color="000000"/>
              <w:left w:val="single" w:sz="8" w:space="0" w:color="000000"/>
              <w:bottom w:val="single" w:sz="8" w:space="0" w:color="000000"/>
              <w:right w:val="single" w:sz="8" w:space="0" w:color="000000"/>
            </w:tcBorders>
          </w:tcPr>
          <w:p w:rsidR="00D03485" w:rsidRPr="00852813" w:rsidRDefault="00D03485" w:rsidP="00D03485">
            <w:pPr>
              <w:spacing w:after="0" w:line="240" w:lineRule="auto"/>
              <w:rPr>
                <w:rFonts w:ascii="Times New Roman" w:hAnsi="Times New Roman" w:cs="Times New Roman"/>
                <w:color w:val="000000"/>
                <w:kern w:val="24"/>
                <w:sz w:val="28"/>
                <w:szCs w:val="28"/>
                <w:lang w:eastAsia="ru-RU"/>
              </w:rPr>
            </w:pPr>
            <w:r w:rsidRPr="00852813">
              <w:rPr>
                <w:rFonts w:ascii="Times New Roman" w:hAnsi="Times New Roman" w:cs="Times New Roman"/>
                <w:color w:val="000000"/>
                <w:kern w:val="24"/>
                <w:sz w:val="28"/>
                <w:szCs w:val="28"/>
                <w:lang w:val="kk-KZ" w:eastAsia="ru-RU"/>
              </w:rPr>
              <w:t xml:space="preserve">Компания входит в рейтинг </w:t>
            </w:r>
            <w:r w:rsidRPr="00852813">
              <w:rPr>
                <w:rFonts w:ascii="Times New Roman" w:hAnsi="Times New Roman" w:cs="Times New Roman"/>
                <w:color w:val="000000"/>
                <w:kern w:val="24"/>
                <w:sz w:val="28"/>
                <w:szCs w:val="28"/>
                <w:lang w:val="en-US" w:eastAsia="ru-RU"/>
              </w:rPr>
              <w:t>Global</w:t>
            </w:r>
            <w:r w:rsidRPr="00852813">
              <w:rPr>
                <w:rFonts w:ascii="Times New Roman" w:hAnsi="Times New Roman" w:cs="Times New Roman"/>
                <w:color w:val="000000"/>
                <w:kern w:val="24"/>
                <w:sz w:val="28"/>
                <w:szCs w:val="28"/>
                <w:lang w:eastAsia="ru-RU"/>
              </w:rPr>
              <w:t xml:space="preserve"> 2000</w:t>
            </w:r>
          </w:p>
        </w:tc>
      </w:tr>
    </w:tbl>
    <w:p w:rsidR="00822036" w:rsidRPr="00852813" w:rsidRDefault="00822036" w:rsidP="00236631">
      <w:pPr>
        <w:spacing w:after="0" w:line="240" w:lineRule="auto"/>
        <w:rPr>
          <w:rFonts w:ascii="Times New Roman" w:hAnsi="Times New Roman" w:cs="Times New Roman"/>
          <w:sz w:val="28"/>
          <w:szCs w:val="28"/>
        </w:rPr>
      </w:pPr>
    </w:p>
    <w:sectPr w:rsidR="00822036" w:rsidRPr="00852813" w:rsidSect="006A08BE">
      <w:headerReference w:type="default" r:id="rId17"/>
      <w:footerReference w:type="default" r:id="rId18"/>
      <w:pgSz w:w="11907" w:h="16839"/>
      <w:pgMar w:top="1134"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7C" w:rsidRDefault="00E6257C">
      <w:pPr>
        <w:spacing w:after="0" w:line="240" w:lineRule="auto"/>
        <w:rPr>
          <w:rFonts w:cs="Times New Roman"/>
        </w:rPr>
      </w:pPr>
      <w:r>
        <w:rPr>
          <w:rFonts w:cs="Times New Roman"/>
        </w:rPr>
        <w:separator/>
      </w:r>
    </w:p>
  </w:endnote>
  <w:endnote w:type="continuationSeparator" w:id="0">
    <w:p w:rsidR="00E6257C" w:rsidRDefault="00E6257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44" w:rsidRDefault="004E3044">
    <w:pPr>
      <w:pStyle w:val="a4"/>
      <w:rPr>
        <w:rFonts w:cs="Times New Roman"/>
      </w:rPr>
    </w:pPr>
  </w:p>
  <w:p w:rsidR="004E3044" w:rsidRDefault="004E3044">
    <w:pPr>
      <w:pStyle w:val="aff3"/>
      <w:rPr>
        <w:rFonts w:cs="Times New Roman"/>
      </w:rPr>
    </w:pPr>
    <w:r>
      <w:t xml:space="preserve">Страница </w:t>
    </w:r>
    <w:r w:rsidR="00E6257C">
      <w:fldChar w:fldCharType="begin"/>
    </w:r>
    <w:r w:rsidR="00E6257C">
      <w:instrText xml:space="preserve"> PAGE   \* MERGEFORMAT </w:instrText>
    </w:r>
    <w:r w:rsidR="00E6257C">
      <w:fldChar w:fldCharType="separate"/>
    </w:r>
    <w:r w:rsidR="00EA0F9D" w:rsidRPr="00EA0F9D">
      <w:rPr>
        <w:noProof/>
        <w:sz w:val="24"/>
        <w:szCs w:val="24"/>
      </w:rPr>
      <w:t>17</w:t>
    </w:r>
    <w:r w:rsidR="00E6257C">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7C" w:rsidRDefault="00E6257C">
      <w:pPr>
        <w:spacing w:after="0" w:line="240" w:lineRule="auto"/>
        <w:rPr>
          <w:rFonts w:cs="Times New Roman"/>
        </w:rPr>
      </w:pPr>
      <w:r>
        <w:rPr>
          <w:rFonts w:cs="Times New Roman"/>
        </w:rPr>
        <w:separator/>
      </w:r>
    </w:p>
  </w:footnote>
  <w:footnote w:type="continuationSeparator" w:id="0">
    <w:p w:rsidR="00E6257C" w:rsidRDefault="00E6257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44" w:rsidRDefault="004E3044" w:rsidP="00AD74E7">
    <w:pPr>
      <w:pStyle w:val="aff2"/>
    </w:pPr>
    <w:r w:rsidRPr="00D03485">
      <w:t xml:space="preserve">Сотрудничество с </w:t>
    </w:r>
    <w:r>
      <w:t>Индонезией</w:t>
    </w:r>
  </w:p>
  <w:p w:rsidR="004E3044" w:rsidRDefault="004E3044">
    <w:pPr>
      <w:pStyle w:val="a7"/>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16CFCA8"/>
    <w:lvl w:ilvl="0">
      <w:start w:val="1"/>
      <w:numFmt w:val="bullet"/>
      <w:lvlText w:val=""/>
      <w:lvlJc w:val="left"/>
      <w:pPr>
        <w:ind w:left="864" w:hanging="360"/>
      </w:pPr>
      <w:rPr>
        <w:rFonts w:ascii="Wingdings" w:hAnsi="Wingdings" w:cs="Wingdings" w:hint="default"/>
      </w:rPr>
    </w:lvl>
  </w:abstractNum>
  <w:abstractNum w:abstractNumId="1">
    <w:nsid w:val="FFFFFF83"/>
    <w:multiLevelType w:val="singleLevel"/>
    <w:tmpl w:val="9356F1FA"/>
    <w:lvl w:ilvl="0">
      <w:start w:val="1"/>
      <w:numFmt w:val="bullet"/>
      <w:lvlText w:val=""/>
      <w:lvlJc w:val="left"/>
      <w:pPr>
        <w:ind w:left="720" w:hanging="360"/>
      </w:pPr>
      <w:rPr>
        <w:rFonts w:ascii="Wingdings 2" w:hAnsi="Wingdings 2" w:cs="Wingdings 2" w:hint="default"/>
      </w:rPr>
    </w:lvl>
  </w:abstractNum>
  <w:abstractNum w:abstractNumId="2">
    <w:nsid w:val="149D7C1C"/>
    <w:multiLevelType w:val="hybridMultilevel"/>
    <w:tmpl w:val="22183486"/>
    <w:lvl w:ilvl="0" w:tplc="27CC044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B17A9B"/>
    <w:multiLevelType w:val="multilevel"/>
    <w:tmpl w:val="0409001D"/>
    <w:styleLink w:val="a"/>
    <w:lvl w:ilvl="0">
      <w:start w:val="1"/>
      <w:numFmt w:val="bullet"/>
      <w:lvlText w:val=""/>
      <w:lvlJc w:val="left"/>
      <w:pPr>
        <w:ind w:left="360" w:hanging="360"/>
      </w:pPr>
      <w:rPr>
        <w:rFonts w:ascii="Arial" w:eastAsia="Times New Roman" w:hAnsi="Wingdings 2" w:hint="default"/>
        <w:color w:val="DD8047"/>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880799"/>
    <w:multiLevelType w:val="hybridMultilevel"/>
    <w:tmpl w:val="B7F49C8A"/>
    <w:lvl w:ilvl="0" w:tplc="557000B0">
      <w:start w:val="1"/>
      <w:numFmt w:val="bullet"/>
      <w:lvlText w:val=""/>
      <w:lvlJc w:val="left"/>
      <w:pPr>
        <w:ind w:left="360" w:hanging="360"/>
      </w:pPr>
      <w:rPr>
        <w:rFonts w:ascii="Wingdings 2" w:hAnsi="Wingdings 2" w:cs="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22E50DA"/>
    <w:multiLevelType w:val="hybridMultilevel"/>
    <w:tmpl w:val="63F4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167DC"/>
    <w:multiLevelType w:val="hybridMultilevel"/>
    <w:tmpl w:val="DA00A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F64BE"/>
    <w:multiLevelType w:val="hybridMultilevel"/>
    <w:tmpl w:val="FC98E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8431B"/>
    <w:multiLevelType w:val="hybridMultilevel"/>
    <w:tmpl w:val="3E70D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5825FC5"/>
    <w:multiLevelType w:val="hybridMultilevel"/>
    <w:tmpl w:val="89482482"/>
    <w:lvl w:ilvl="0" w:tplc="77FC85FC">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009EA"/>
    <w:multiLevelType w:val="hybridMultilevel"/>
    <w:tmpl w:val="DF46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0"/>
  </w:num>
  <w:num w:numId="5">
    <w:abstractNumId w:val="0"/>
  </w:num>
  <w:num w:numId="6">
    <w:abstractNumId w:val="3"/>
  </w:num>
  <w:num w:numId="7">
    <w:abstractNumId w:val="5"/>
  </w:num>
  <w:num w:numId="8">
    <w:abstractNumId w:val="10"/>
  </w:num>
  <w:num w:numId="9">
    <w:abstractNumId w:val="9"/>
  </w:num>
  <w:num w:numId="10">
    <w:abstractNumId w:val="7"/>
  </w:num>
  <w:num w:numId="11">
    <w:abstractNumId w:val="6"/>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doNotHyphenateCaps/>
  <w:drawingGridHorizontalSpacing w:val="11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3"/>
    <w:rsid w:val="0006330E"/>
    <w:rsid w:val="000A35B3"/>
    <w:rsid w:val="000B349E"/>
    <w:rsid w:val="000C770E"/>
    <w:rsid w:val="000E7197"/>
    <w:rsid w:val="001078FC"/>
    <w:rsid w:val="001133CA"/>
    <w:rsid w:val="00117A2B"/>
    <w:rsid w:val="00120618"/>
    <w:rsid w:val="001275B8"/>
    <w:rsid w:val="0014572F"/>
    <w:rsid w:val="00146983"/>
    <w:rsid w:val="00160F15"/>
    <w:rsid w:val="00192090"/>
    <w:rsid w:val="001A1D5E"/>
    <w:rsid w:val="001D1169"/>
    <w:rsid w:val="001D5C49"/>
    <w:rsid w:val="001F1A15"/>
    <w:rsid w:val="002018A1"/>
    <w:rsid w:val="00201A63"/>
    <w:rsid w:val="00215681"/>
    <w:rsid w:val="00235E9F"/>
    <w:rsid w:val="00236631"/>
    <w:rsid w:val="0026398E"/>
    <w:rsid w:val="00277227"/>
    <w:rsid w:val="002931B7"/>
    <w:rsid w:val="002A6DA6"/>
    <w:rsid w:val="002B18E9"/>
    <w:rsid w:val="002B2FF3"/>
    <w:rsid w:val="002C2C48"/>
    <w:rsid w:val="002D402A"/>
    <w:rsid w:val="002D4D1E"/>
    <w:rsid w:val="002E202D"/>
    <w:rsid w:val="00301B02"/>
    <w:rsid w:val="00302F11"/>
    <w:rsid w:val="00310AE4"/>
    <w:rsid w:val="00317698"/>
    <w:rsid w:val="003179C0"/>
    <w:rsid w:val="003366EA"/>
    <w:rsid w:val="00337165"/>
    <w:rsid w:val="003536B0"/>
    <w:rsid w:val="003554E3"/>
    <w:rsid w:val="00357515"/>
    <w:rsid w:val="00367A97"/>
    <w:rsid w:val="00372DF9"/>
    <w:rsid w:val="003B0C20"/>
    <w:rsid w:val="003B59A7"/>
    <w:rsid w:val="003C4E8B"/>
    <w:rsid w:val="003F70AC"/>
    <w:rsid w:val="00400F7B"/>
    <w:rsid w:val="00426403"/>
    <w:rsid w:val="00453DFC"/>
    <w:rsid w:val="0047107C"/>
    <w:rsid w:val="00475FCF"/>
    <w:rsid w:val="004A1C9E"/>
    <w:rsid w:val="004B11AE"/>
    <w:rsid w:val="004D0F12"/>
    <w:rsid w:val="004D439D"/>
    <w:rsid w:val="004E3044"/>
    <w:rsid w:val="004F3555"/>
    <w:rsid w:val="00503807"/>
    <w:rsid w:val="005205BD"/>
    <w:rsid w:val="00537023"/>
    <w:rsid w:val="00582B65"/>
    <w:rsid w:val="005843F2"/>
    <w:rsid w:val="005A50B0"/>
    <w:rsid w:val="005B1F46"/>
    <w:rsid w:val="005C5583"/>
    <w:rsid w:val="005E47C8"/>
    <w:rsid w:val="00604EFD"/>
    <w:rsid w:val="006208C0"/>
    <w:rsid w:val="00620F40"/>
    <w:rsid w:val="0063731E"/>
    <w:rsid w:val="0064478F"/>
    <w:rsid w:val="00665166"/>
    <w:rsid w:val="00670885"/>
    <w:rsid w:val="00681F6F"/>
    <w:rsid w:val="006A08BE"/>
    <w:rsid w:val="006B5736"/>
    <w:rsid w:val="006C4749"/>
    <w:rsid w:val="006F1250"/>
    <w:rsid w:val="00702EDB"/>
    <w:rsid w:val="00743900"/>
    <w:rsid w:val="00746AAA"/>
    <w:rsid w:val="007543C0"/>
    <w:rsid w:val="00776595"/>
    <w:rsid w:val="00791882"/>
    <w:rsid w:val="007A07AC"/>
    <w:rsid w:val="007C03C0"/>
    <w:rsid w:val="007E01E0"/>
    <w:rsid w:val="007F1FA3"/>
    <w:rsid w:val="00802DC8"/>
    <w:rsid w:val="00803E2D"/>
    <w:rsid w:val="00804007"/>
    <w:rsid w:val="008056FB"/>
    <w:rsid w:val="0080571C"/>
    <w:rsid w:val="00811546"/>
    <w:rsid w:val="00822036"/>
    <w:rsid w:val="008301DA"/>
    <w:rsid w:val="008421B1"/>
    <w:rsid w:val="00846EE6"/>
    <w:rsid w:val="00852813"/>
    <w:rsid w:val="00853137"/>
    <w:rsid w:val="008614E9"/>
    <w:rsid w:val="00862FE0"/>
    <w:rsid w:val="00876425"/>
    <w:rsid w:val="00894DF0"/>
    <w:rsid w:val="00896FB5"/>
    <w:rsid w:val="008973CB"/>
    <w:rsid w:val="008A0642"/>
    <w:rsid w:val="008B36D2"/>
    <w:rsid w:val="008C5698"/>
    <w:rsid w:val="008D03A1"/>
    <w:rsid w:val="008F5180"/>
    <w:rsid w:val="009121AD"/>
    <w:rsid w:val="00944A64"/>
    <w:rsid w:val="00954F81"/>
    <w:rsid w:val="00965729"/>
    <w:rsid w:val="009661F4"/>
    <w:rsid w:val="00970916"/>
    <w:rsid w:val="00977355"/>
    <w:rsid w:val="00984118"/>
    <w:rsid w:val="009A230C"/>
    <w:rsid w:val="009A4B12"/>
    <w:rsid w:val="009A545E"/>
    <w:rsid w:val="009D515E"/>
    <w:rsid w:val="009D7A03"/>
    <w:rsid w:val="009E3200"/>
    <w:rsid w:val="009F6301"/>
    <w:rsid w:val="009F7C67"/>
    <w:rsid w:val="00A152B6"/>
    <w:rsid w:val="00A17795"/>
    <w:rsid w:val="00A22DE7"/>
    <w:rsid w:val="00A259D5"/>
    <w:rsid w:val="00A443BF"/>
    <w:rsid w:val="00A57175"/>
    <w:rsid w:val="00A61041"/>
    <w:rsid w:val="00A611B3"/>
    <w:rsid w:val="00A63031"/>
    <w:rsid w:val="00A669C5"/>
    <w:rsid w:val="00AB60C5"/>
    <w:rsid w:val="00AD11FC"/>
    <w:rsid w:val="00AD74E7"/>
    <w:rsid w:val="00AE07AA"/>
    <w:rsid w:val="00AF75F4"/>
    <w:rsid w:val="00B00FB4"/>
    <w:rsid w:val="00B07921"/>
    <w:rsid w:val="00B130F2"/>
    <w:rsid w:val="00B17840"/>
    <w:rsid w:val="00B24FD3"/>
    <w:rsid w:val="00B27C9F"/>
    <w:rsid w:val="00B3204B"/>
    <w:rsid w:val="00B3672E"/>
    <w:rsid w:val="00B50EB0"/>
    <w:rsid w:val="00B5275A"/>
    <w:rsid w:val="00BB0AB5"/>
    <w:rsid w:val="00BC650B"/>
    <w:rsid w:val="00BC6566"/>
    <w:rsid w:val="00BE2052"/>
    <w:rsid w:val="00BE2DA5"/>
    <w:rsid w:val="00BF08BF"/>
    <w:rsid w:val="00BF24DB"/>
    <w:rsid w:val="00BF78A5"/>
    <w:rsid w:val="00C02BD3"/>
    <w:rsid w:val="00C17536"/>
    <w:rsid w:val="00C46562"/>
    <w:rsid w:val="00C57D24"/>
    <w:rsid w:val="00C93D5B"/>
    <w:rsid w:val="00CB0FAB"/>
    <w:rsid w:val="00CB47EC"/>
    <w:rsid w:val="00CB51ED"/>
    <w:rsid w:val="00CB60E4"/>
    <w:rsid w:val="00CC7EAC"/>
    <w:rsid w:val="00CF5C19"/>
    <w:rsid w:val="00CF5F9A"/>
    <w:rsid w:val="00CF7158"/>
    <w:rsid w:val="00D03485"/>
    <w:rsid w:val="00D07F8D"/>
    <w:rsid w:val="00D1048A"/>
    <w:rsid w:val="00D143EA"/>
    <w:rsid w:val="00D14F49"/>
    <w:rsid w:val="00D16B45"/>
    <w:rsid w:val="00D328BC"/>
    <w:rsid w:val="00D500AA"/>
    <w:rsid w:val="00D6662A"/>
    <w:rsid w:val="00D70BED"/>
    <w:rsid w:val="00D70D24"/>
    <w:rsid w:val="00D75366"/>
    <w:rsid w:val="00D7555E"/>
    <w:rsid w:val="00D85A28"/>
    <w:rsid w:val="00DA6204"/>
    <w:rsid w:val="00DA7C18"/>
    <w:rsid w:val="00DF1A3B"/>
    <w:rsid w:val="00DF5202"/>
    <w:rsid w:val="00E22128"/>
    <w:rsid w:val="00E31400"/>
    <w:rsid w:val="00E42F1E"/>
    <w:rsid w:val="00E51B77"/>
    <w:rsid w:val="00E52797"/>
    <w:rsid w:val="00E56297"/>
    <w:rsid w:val="00E62504"/>
    <w:rsid w:val="00E6257C"/>
    <w:rsid w:val="00E65036"/>
    <w:rsid w:val="00E8640D"/>
    <w:rsid w:val="00EA0F9D"/>
    <w:rsid w:val="00EA6113"/>
    <w:rsid w:val="00EA614B"/>
    <w:rsid w:val="00EB3670"/>
    <w:rsid w:val="00EC4F13"/>
    <w:rsid w:val="00ED6A6E"/>
    <w:rsid w:val="00EF1C2D"/>
    <w:rsid w:val="00EF4579"/>
    <w:rsid w:val="00F1423B"/>
    <w:rsid w:val="00F23D27"/>
    <w:rsid w:val="00F24B1D"/>
    <w:rsid w:val="00F35D13"/>
    <w:rsid w:val="00F50067"/>
    <w:rsid w:val="00F53DF0"/>
    <w:rsid w:val="00F566F3"/>
    <w:rsid w:val="00F839A5"/>
    <w:rsid w:val="00F9175C"/>
    <w:rsid w:val="00F95EAB"/>
    <w:rsid w:val="00F96FC2"/>
    <w:rsid w:val="00FB2383"/>
    <w:rsid w:val="00FB256C"/>
    <w:rsid w:val="00FE1F1E"/>
    <w:rsid w:val="00FF15B8"/>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C5583"/>
    <w:pPr>
      <w:spacing w:after="180" w:line="264" w:lineRule="auto"/>
    </w:pPr>
    <w:rPr>
      <w:rFonts w:eastAsia="Times New Roman" w:cs="Arial"/>
      <w:sz w:val="23"/>
      <w:szCs w:val="23"/>
      <w:lang w:eastAsia="en-US"/>
    </w:rPr>
  </w:style>
  <w:style w:type="paragraph" w:styleId="1">
    <w:name w:val="heading 1"/>
    <w:basedOn w:val="a0"/>
    <w:next w:val="a0"/>
    <w:link w:val="10"/>
    <w:uiPriority w:val="99"/>
    <w:qFormat/>
    <w:rsid w:val="005C5583"/>
    <w:pPr>
      <w:spacing w:before="300" w:after="80" w:line="240" w:lineRule="auto"/>
      <w:outlineLvl w:val="0"/>
    </w:pPr>
    <w:rPr>
      <w:caps/>
      <w:color w:val="775F55"/>
      <w:sz w:val="32"/>
      <w:szCs w:val="32"/>
    </w:rPr>
  </w:style>
  <w:style w:type="paragraph" w:styleId="2">
    <w:name w:val="heading 2"/>
    <w:basedOn w:val="a0"/>
    <w:next w:val="a0"/>
    <w:link w:val="20"/>
    <w:uiPriority w:val="99"/>
    <w:qFormat/>
    <w:rsid w:val="005C5583"/>
    <w:pPr>
      <w:spacing w:before="240" w:after="80"/>
      <w:outlineLvl w:val="1"/>
    </w:pPr>
    <w:rPr>
      <w:b/>
      <w:bCs/>
      <w:color w:val="94B6D2"/>
      <w:spacing w:val="20"/>
      <w:sz w:val="28"/>
      <w:szCs w:val="28"/>
    </w:rPr>
  </w:style>
  <w:style w:type="paragraph" w:styleId="3">
    <w:name w:val="heading 3"/>
    <w:basedOn w:val="a0"/>
    <w:next w:val="a0"/>
    <w:link w:val="30"/>
    <w:uiPriority w:val="99"/>
    <w:qFormat/>
    <w:rsid w:val="005C5583"/>
    <w:pPr>
      <w:spacing w:before="240" w:after="60"/>
      <w:outlineLvl w:val="2"/>
    </w:pPr>
    <w:rPr>
      <w:b/>
      <w:bCs/>
      <w:color w:val="000000"/>
      <w:spacing w:val="10"/>
    </w:rPr>
  </w:style>
  <w:style w:type="paragraph" w:styleId="4">
    <w:name w:val="heading 4"/>
    <w:basedOn w:val="a0"/>
    <w:next w:val="a0"/>
    <w:link w:val="40"/>
    <w:uiPriority w:val="99"/>
    <w:qFormat/>
    <w:rsid w:val="005C5583"/>
    <w:pPr>
      <w:spacing w:before="240" w:after="0"/>
      <w:outlineLvl w:val="3"/>
    </w:pPr>
    <w:rPr>
      <w:caps/>
      <w:spacing w:val="14"/>
      <w:sz w:val="22"/>
      <w:szCs w:val="22"/>
    </w:rPr>
  </w:style>
  <w:style w:type="paragraph" w:styleId="5">
    <w:name w:val="heading 5"/>
    <w:basedOn w:val="a0"/>
    <w:next w:val="a0"/>
    <w:link w:val="50"/>
    <w:uiPriority w:val="99"/>
    <w:qFormat/>
    <w:rsid w:val="005C5583"/>
    <w:pPr>
      <w:spacing w:before="200" w:after="0"/>
      <w:outlineLvl w:val="4"/>
    </w:pPr>
    <w:rPr>
      <w:b/>
      <w:bCs/>
      <w:color w:val="775F55"/>
      <w:spacing w:val="10"/>
    </w:rPr>
  </w:style>
  <w:style w:type="paragraph" w:styleId="6">
    <w:name w:val="heading 6"/>
    <w:basedOn w:val="a0"/>
    <w:next w:val="a0"/>
    <w:link w:val="60"/>
    <w:uiPriority w:val="99"/>
    <w:qFormat/>
    <w:rsid w:val="005C5583"/>
    <w:pPr>
      <w:spacing w:after="0"/>
      <w:outlineLvl w:val="5"/>
    </w:pPr>
    <w:rPr>
      <w:b/>
      <w:bCs/>
      <w:color w:val="DD8047"/>
      <w:spacing w:val="10"/>
    </w:rPr>
  </w:style>
  <w:style w:type="paragraph" w:styleId="7">
    <w:name w:val="heading 7"/>
    <w:basedOn w:val="a0"/>
    <w:next w:val="a0"/>
    <w:link w:val="70"/>
    <w:uiPriority w:val="99"/>
    <w:qFormat/>
    <w:rsid w:val="005C5583"/>
    <w:pPr>
      <w:spacing w:after="0"/>
      <w:outlineLvl w:val="6"/>
    </w:pPr>
    <w:rPr>
      <w:smallCaps/>
      <w:color w:val="000000"/>
      <w:spacing w:val="10"/>
    </w:rPr>
  </w:style>
  <w:style w:type="paragraph" w:styleId="8">
    <w:name w:val="heading 8"/>
    <w:basedOn w:val="a0"/>
    <w:next w:val="a0"/>
    <w:link w:val="80"/>
    <w:uiPriority w:val="99"/>
    <w:qFormat/>
    <w:rsid w:val="005C5583"/>
    <w:pPr>
      <w:spacing w:after="0"/>
      <w:outlineLvl w:val="7"/>
    </w:pPr>
    <w:rPr>
      <w:b/>
      <w:bCs/>
      <w:i/>
      <w:iCs/>
      <w:color w:val="94B6D2"/>
      <w:spacing w:val="10"/>
      <w:sz w:val="24"/>
      <w:szCs w:val="24"/>
    </w:rPr>
  </w:style>
  <w:style w:type="paragraph" w:styleId="9">
    <w:name w:val="heading 9"/>
    <w:basedOn w:val="a0"/>
    <w:next w:val="a0"/>
    <w:link w:val="90"/>
    <w:uiPriority w:val="99"/>
    <w:qFormat/>
    <w:rsid w:val="005C5583"/>
    <w:pPr>
      <w:spacing w:after="0"/>
      <w:outlineLvl w:val="8"/>
    </w:pPr>
    <w:rPr>
      <w:b/>
      <w:bCs/>
      <w:caps/>
      <w:color w:val="A5AB81"/>
      <w:spacing w:val="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locked/>
    <w:rsid w:val="005C5583"/>
    <w:rPr>
      <w:b/>
      <w:bCs/>
      <w:color w:val="94B6D2"/>
      <w:spacing w:val="20"/>
      <w:sz w:val="28"/>
      <w:szCs w:val="28"/>
    </w:rPr>
  </w:style>
  <w:style w:type="character" w:customStyle="1" w:styleId="30">
    <w:name w:val="Заголовок 3 Знак"/>
    <w:basedOn w:val="a1"/>
    <w:link w:val="3"/>
    <w:uiPriority w:val="99"/>
    <w:locked/>
    <w:rsid w:val="005C5583"/>
    <w:rPr>
      <w:b/>
      <w:bCs/>
      <w:color w:val="000000"/>
      <w:spacing w:val="10"/>
      <w:sz w:val="23"/>
      <w:szCs w:val="23"/>
    </w:rPr>
  </w:style>
  <w:style w:type="paragraph" w:styleId="a4">
    <w:name w:val="footer"/>
    <w:basedOn w:val="a0"/>
    <w:link w:val="a5"/>
    <w:uiPriority w:val="99"/>
    <w:semiHidden/>
    <w:rsid w:val="005C5583"/>
    <w:pPr>
      <w:tabs>
        <w:tab w:val="center" w:pos="4320"/>
        <w:tab w:val="right" w:pos="8640"/>
      </w:tabs>
    </w:pPr>
  </w:style>
  <w:style w:type="character" w:customStyle="1" w:styleId="50">
    <w:name w:val="Заголовок 5 Знак"/>
    <w:basedOn w:val="a1"/>
    <w:link w:val="5"/>
    <w:uiPriority w:val="99"/>
    <w:semiHidden/>
    <w:locked/>
    <w:rsid w:val="005C5583"/>
    <w:rPr>
      <w:b/>
      <w:bCs/>
      <w:color w:val="775F55"/>
      <w:spacing w:val="10"/>
      <w:sz w:val="23"/>
      <w:szCs w:val="23"/>
    </w:rPr>
  </w:style>
  <w:style w:type="character" w:customStyle="1" w:styleId="60">
    <w:name w:val="Заголовок 6 Знак"/>
    <w:basedOn w:val="a1"/>
    <w:link w:val="6"/>
    <w:uiPriority w:val="99"/>
    <w:semiHidden/>
    <w:locked/>
    <w:rsid w:val="005C5583"/>
    <w:rPr>
      <w:b/>
      <w:bCs/>
      <w:color w:val="DD8047"/>
      <w:spacing w:val="10"/>
      <w:sz w:val="23"/>
      <w:szCs w:val="23"/>
    </w:rPr>
  </w:style>
  <w:style w:type="character" w:customStyle="1" w:styleId="70">
    <w:name w:val="Заголовок 7 Знак"/>
    <w:basedOn w:val="a1"/>
    <w:link w:val="7"/>
    <w:uiPriority w:val="99"/>
    <w:semiHidden/>
    <w:locked/>
    <w:rsid w:val="005C5583"/>
    <w:rPr>
      <w:smallCaps/>
      <w:color w:val="000000"/>
      <w:spacing w:val="10"/>
      <w:sz w:val="23"/>
      <w:szCs w:val="23"/>
    </w:rPr>
  </w:style>
  <w:style w:type="character" w:customStyle="1" w:styleId="80">
    <w:name w:val="Заголовок 8 Знак"/>
    <w:basedOn w:val="a1"/>
    <w:link w:val="8"/>
    <w:uiPriority w:val="99"/>
    <w:semiHidden/>
    <w:locked/>
    <w:rsid w:val="005C5583"/>
    <w:rPr>
      <w:b/>
      <w:bCs/>
      <w:i/>
      <w:iCs/>
      <w:color w:val="94B6D2"/>
      <w:spacing w:val="10"/>
      <w:sz w:val="24"/>
      <w:szCs w:val="24"/>
    </w:rPr>
  </w:style>
  <w:style w:type="character" w:customStyle="1" w:styleId="90">
    <w:name w:val="Заголовок 9 Знак"/>
    <w:basedOn w:val="a1"/>
    <w:link w:val="9"/>
    <w:uiPriority w:val="99"/>
    <w:semiHidden/>
    <w:locked/>
    <w:rsid w:val="005C5583"/>
    <w:rPr>
      <w:b/>
      <w:bCs/>
      <w:caps/>
      <w:color w:val="A5AB81"/>
      <w:spacing w:val="40"/>
      <w:sz w:val="20"/>
      <w:szCs w:val="20"/>
    </w:rPr>
  </w:style>
  <w:style w:type="character" w:styleId="a6">
    <w:name w:val="Hyperlink"/>
    <w:basedOn w:val="a1"/>
    <w:uiPriority w:val="99"/>
    <w:rsid w:val="005C5583"/>
    <w:rPr>
      <w:color w:val="auto"/>
      <w:u w:val="single"/>
    </w:rPr>
  </w:style>
  <w:style w:type="character" w:customStyle="1" w:styleId="10">
    <w:name w:val="Заголовок 1 Знак"/>
    <w:basedOn w:val="a1"/>
    <w:link w:val="1"/>
    <w:uiPriority w:val="99"/>
    <w:locked/>
    <w:rsid w:val="005C5583"/>
    <w:rPr>
      <w:rFonts w:ascii="Arial" w:hAnsi="Arial" w:cs="Arial"/>
      <w:caps/>
      <w:color w:val="775F55"/>
      <w:sz w:val="32"/>
      <w:szCs w:val="32"/>
    </w:rPr>
  </w:style>
  <w:style w:type="paragraph" w:styleId="a7">
    <w:name w:val="header"/>
    <w:basedOn w:val="a0"/>
    <w:link w:val="a8"/>
    <w:uiPriority w:val="99"/>
    <w:semiHidden/>
    <w:rsid w:val="005C5583"/>
    <w:pPr>
      <w:tabs>
        <w:tab w:val="center" w:pos="4320"/>
        <w:tab w:val="right" w:pos="8640"/>
      </w:tabs>
    </w:pPr>
  </w:style>
  <w:style w:type="character" w:customStyle="1" w:styleId="a5">
    <w:name w:val="Нижний колонтитул Знак"/>
    <w:basedOn w:val="a1"/>
    <w:link w:val="a4"/>
    <w:uiPriority w:val="99"/>
    <w:semiHidden/>
    <w:locked/>
    <w:rsid w:val="005C5583"/>
    <w:rPr>
      <w:sz w:val="23"/>
      <w:szCs w:val="23"/>
    </w:rPr>
  </w:style>
  <w:style w:type="paragraph" w:styleId="a9">
    <w:name w:val="Intense Quote"/>
    <w:basedOn w:val="a0"/>
    <w:link w:val="aa"/>
    <w:uiPriority w:val="99"/>
    <w:qFormat/>
    <w:rsid w:val="005C5583"/>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pPr>
    <w:rPr>
      <w:b/>
      <w:bCs/>
      <w:color w:val="DD8047"/>
    </w:rPr>
  </w:style>
  <w:style w:type="character" w:customStyle="1" w:styleId="a8">
    <w:name w:val="Верхний колонтитул Знак"/>
    <w:basedOn w:val="a1"/>
    <w:link w:val="a7"/>
    <w:uiPriority w:val="99"/>
    <w:semiHidden/>
    <w:locked/>
    <w:rsid w:val="005C5583"/>
    <w:rPr>
      <w:sz w:val="23"/>
      <w:szCs w:val="23"/>
    </w:rPr>
  </w:style>
  <w:style w:type="paragraph" w:styleId="ab">
    <w:name w:val="Subtitle"/>
    <w:basedOn w:val="a0"/>
    <w:link w:val="ac"/>
    <w:uiPriority w:val="99"/>
    <w:qFormat/>
    <w:rsid w:val="005C5583"/>
    <w:pPr>
      <w:spacing w:after="720" w:line="240" w:lineRule="auto"/>
    </w:pPr>
    <w:rPr>
      <w:b/>
      <w:bCs/>
      <w:caps/>
      <w:color w:val="DD8047"/>
      <w:spacing w:val="50"/>
      <w:sz w:val="24"/>
      <w:szCs w:val="24"/>
    </w:rPr>
  </w:style>
  <w:style w:type="character" w:customStyle="1" w:styleId="aa">
    <w:name w:val="Выделенная цитата Знак"/>
    <w:basedOn w:val="a1"/>
    <w:link w:val="a9"/>
    <w:uiPriority w:val="99"/>
    <w:locked/>
    <w:rsid w:val="005C5583"/>
    <w:rPr>
      <w:b/>
      <w:bCs/>
      <w:color w:val="DD8047"/>
      <w:sz w:val="23"/>
      <w:szCs w:val="23"/>
      <w:shd w:val="clear" w:color="auto" w:fill="FFFFFF"/>
    </w:rPr>
  </w:style>
  <w:style w:type="paragraph" w:styleId="ad">
    <w:name w:val="Title"/>
    <w:basedOn w:val="a0"/>
    <w:link w:val="ae"/>
    <w:uiPriority w:val="99"/>
    <w:qFormat/>
    <w:rsid w:val="005C5583"/>
    <w:pPr>
      <w:spacing w:after="0" w:line="240" w:lineRule="auto"/>
    </w:pPr>
    <w:rPr>
      <w:color w:val="775F55"/>
      <w:sz w:val="72"/>
      <w:szCs w:val="72"/>
    </w:rPr>
  </w:style>
  <w:style w:type="character" w:customStyle="1" w:styleId="ac">
    <w:name w:val="Подзаголовок Знак"/>
    <w:basedOn w:val="a1"/>
    <w:link w:val="ab"/>
    <w:uiPriority w:val="99"/>
    <w:locked/>
    <w:rsid w:val="005C5583"/>
    <w:rPr>
      <w:rFonts w:ascii="Arial" w:hAnsi="Arial" w:cs="Arial"/>
      <w:b/>
      <w:bCs/>
      <w:caps/>
      <w:color w:val="DD8047"/>
      <w:spacing w:val="50"/>
      <w:sz w:val="24"/>
      <w:szCs w:val="24"/>
    </w:rPr>
  </w:style>
  <w:style w:type="paragraph" w:styleId="af">
    <w:name w:val="Balloon Text"/>
    <w:basedOn w:val="a0"/>
    <w:link w:val="af0"/>
    <w:uiPriority w:val="99"/>
    <w:semiHidden/>
    <w:rsid w:val="005C5583"/>
    <w:rPr>
      <w:rFonts w:hAnsi="Tahoma"/>
      <w:sz w:val="16"/>
      <w:szCs w:val="16"/>
    </w:rPr>
  </w:style>
  <w:style w:type="character" w:customStyle="1" w:styleId="ae">
    <w:name w:val="Название Знак"/>
    <w:basedOn w:val="a1"/>
    <w:link w:val="ad"/>
    <w:uiPriority w:val="99"/>
    <w:locked/>
    <w:rsid w:val="005C5583"/>
    <w:rPr>
      <w:color w:val="775F55"/>
      <w:sz w:val="72"/>
      <w:szCs w:val="72"/>
    </w:rPr>
  </w:style>
  <w:style w:type="character" w:styleId="af1">
    <w:name w:val="Book Title"/>
    <w:basedOn w:val="a1"/>
    <w:uiPriority w:val="99"/>
    <w:qFormat/>
    <w:rsid w:val="005C5583"/>
    <w:rPr>
      <w:rFonts w:ascii="Arial" w:hAnsi="Arial" w:cs="Arial"/>
      <w:i/>
      <w:iCs/>
      <w:color w:val="775F55"/>
      <w:sz w:val="23"/>
      <w:szCs w:val="23"/>
      <w:lang w:val="ru-RU"/>
    </w:rPr>
  </w:style>
  <w:style w:type="character" w:customStyle="1" w:styleId="af0">
    <w:name w:val="Текст выноски Знак"/>
    <w:basedOn w:val="a1"/>
    <w:link w:val="af"/>
    <w:uiPriority w:val="99"/>
    <w:semiHidden/>
    <w:locked/>
    <w:rsid w:val="005C5583"/>
    <w:rPr>
      <w:rFonts w:eastAsia="Times New Roman" w:hAnsi="Tahoma"/>
      <w:sz w:val="16"/>
      <w:szCs w:val="16"/>
      <w:lang w:val="ru-RU"/>
    </w:rPr>
  </w:style>
  <w:style w:type="paragraph" w:styleId="af2">
    <w:name w:val="caption"/>
    <w:basedOn w:val="a0"/>
    <w:next w:val="a0"/>
    <w:uiPriority w:val="99"/>
    <w:qFormat/>
    <w:rsid w:val="005C5583"/>
    <w:rPr>
      <w:b/>
      <w:bCs/>
      <w:caps/>
      <w:sz w:val="16"/>
      <w:szCs w:val="16"/>
    </w:rPr>
  </w:style>
  <w:style w:type="character" w:styleId="af3">
    <w:name w:val="Emphasis"/>
    <w:basedOn w:val="a1"/>
    <w:uiPriority w:val="99"/>
    <w:qFormat/>
    <w:rsid w:val="005C5583"/>
    <w:rPr>
      <w:rFonts w:ascii="Arial" w:hAnsi="Arial" w:cs="Arial"/>
      <w:b/>
      <w:bCs/>
      <w:i/>
      <w:iCs/>
      <w:color w:val="775F55"/>
      <w:spacing w:val="10"/>
      <w:sz w:val="23"/>
      <w:szCs w:val="23"/>
      <w:lang w:val="ru-RU"/>
    </w:rPr>
  </w:style>
  <w:style w:type="character" w:customStyle="1" w:styleId="40">
    <w:name w:val="Заголовок 4 Знак"/>
    <w:basedOn w:val="a1"/>
    <w:link w:val="4"/>
    <w:uiPriority w:val="99"/>
    <w:semiHidden/>
    <w:locked/>
    <w:rsid w:val="005C5583"/>
    <w:rPr>
      <w:caps/>
      <w:spacing w:val="14"/>
    </w:rPr>
  </w:style>
  <w:style w:type="character" w:styleId="af4">
    <w:name w:val="Intense Emphasis"/>
    <w:basedOn w:val="a1"/>
    <w:uiPriority w:val="99"/>
    <w:qFormat/>
    <w:rsid w:val="005C5583"/>
    <w:rPr>
      <w:rFonts w:ascii="Arial" w:hAnsi="Arial" w:cs="Arial"/>
      <w:b/>
      <w:bCs/>
      <w:color w:val="DD8047"/>
      <w:spacing w:val="10"/>
      <w:w w:val="100"/>
      <w:kern w:val="0"/>
      <w:position w:val="0"/>
      <w:sz w:val="23"/>
      <w:szCs w:val="23"/>
      <w:vertAlign w:val="baseline"/>
    </w:rPr>
  </w:style>
  <w:style w:type="character" w:styleId="af5">
    <w:name w:val="Intense Reference"/>
    <w:basedOn w:val="a1"/>
    <w:uiPriority w:val="99"/>
    <w:qFormat/>
    <w:rsid w:val="005C5583"/>
    <w:rPr>
      <w:rFonts w:ascii="Arial" w:hAnsi="Arial" w:cs="Arial"/>
      <w:b/>
      <w:bCs/>
      <w:caps/>
      <w:color w:val="94B6D2"/>
      <w:spacing w:val="10"/>
      <w:w w:val="100"/>
      <w:position w:val="0"/>
      <w:sz w:val="20"/>
      <w:szCs w:val="20"/>
      <w:u w:val="single" w:color="94B6D2"/>
    </w:rPr>
  </w:style>
  <w:style w:type="paragraph" w:styleId="af6">
    <w:name w:val="List"/>
    <w:basedOn w:val="a0"/>
    <w:uiPriority w:val="99"/>
    <w:semiHidden/>
    <w:rsid w:val="005C5583"/>
    <w:pPr>
      <w:ind w:left="360" w:hanging="360"/>
    </w:pPr>
  </w:style>
  <w:style w:type="paragraph" w:styleId="21">
    <w:name w:val="List 2"/>
    <w:basedOn w:val="a0"/>
    <w:uiPriority w:val="99"/>
    <w:semiHidden/>
    <w:rsid w:val="005C5583"/>
    <w:pPr>
      <w:ind w:left="720" w:hanging="360"/>
    </w:pPr>
  </w:style>
  <w:style w:type="paragraph" w:styleId="af7">
    <w:name w:val="List Bullet"/>
    <w:basedOn w:val="a0"/>
    <w:uiPriority w:val="99"/>
    <w:rsid w:val="005C5583"/>
    <w:pPr>
      <w:ind w:left="360" w:hanging="360"/>
    </w:pPr>
    <w:rPr>
      <w:sz w:val="24"/>
      <w:szCs w:val="24"/>
    </w:rPr>
  </w:style>
  <w:style w:type="paragraph" w:styleId="22">
    <w:name w:val="List Bullet 2"/>
    <w:basedOn w:val="a0"/>
    <w:uiPriority w:val="99"/>
    <w:rsid w:val="005C5583"/>
    <w:pPr>
      <w:ind w:left="720" w:hanging="360"/>
    </w:pPr>
    <w:rPr>
      <w:color w:val="94B6D2"/>
    </w:rPr>
  </w:style>
  <w:style w:type="paragraph" w:styleId="31">
    <w:name w:val="List Bullet 3"/>
    <w:basedOn w:val="a0"/>
    <w:uiPriority w:val="99"/>
    <w:rsid w:val="005C5583"/>
    <w:pPr>
      <w:ind w:left="864" w:hanging="360"/>
    </w:pPr>
    <w:rPr>
      <w:color w:val="DD8047"/>
    </w:rPr>
  </w:style>
  <w:style w:type="paragraph" w:styleId="41">
    <w:name w:val="List Bullet 4"/>
    <w:basedOn w:val="a0"/>
    <w:uiPriority w:val="99"/>
    <w:rsid w:val="005C5583"/>
    <w:pPr>
      <w:ind w:left="1440" w:hanging="360"/>
    </w:pPr>
    <w:rPr>
      <w:caps/>
      <w:spacing w:val="4"/>
    </w:rPr>
  </w:style>
  <w:style w:type="paragraph" w:styleId="51">
    <w:name w:val="List Bullet 5"/>
    <w:basedOn w:val="a0"/>
    <w:uiPriority w:val="99"/>
    <w:rsid w:val="005C5583"/>
    <w:pPr>
      <w:ind w:left="1584" w:hanging="360"/>
    </w:pPr>
  </w:style>
  <w:style w:type="paragraph" w:styleId="af8">
    <w:name w:val="List Paragraph"/>
    <w:basedOn w:val="a0"/>
    <w:uiPriority w:val="34"/>
    <w:qFormat/>
    <w:rsid w:val="005C5583"/>
    <w:pPr>
      <w:ind w:left="720"/>
    </w:pPr>
  </w:style>
  <w:style w:type="paragraph" w:styleId="af9">
    <w:name w:val="No Spacing"/>
    <w:basedOn w:val="a0"/>
    <w:link w:val="afa"/>
    <w:uiPriority w:val="99"/>
    <w:qFormat/>
    <w:rsid w:val="005C5583"/>
    <w:pPr>
      <w:spacing w:after="0" w:line="240" w:lineRule="auto"/>
    </w:pPr>
  </w:style>
  <w:style w:type="paragraph" w:styleId="23">
    <w:name w:val="Quote"/>
    <w:basedOn w:val="a0"/>
    <w:link w:val="24"/>
    <w:uiPriority w:val="99"/>
    <w:qFormat/>
    <w:rsid w:val="005C5583"/>
    <w:rPr>
      <w:i/>
      <w:iCs/>
      <w:smallCaps/>
      <w:color w:val="775F55"/>
      <w:spacing w:val="6"/>
    </w:rPr>
  </w:style>
  <w:style w:type="character" w:styleId="afb">
    <w:name w:val="Strong"/>
    <w:basedOn w:val="a1"/>
    <w:uiPriority w:val="22"/>
    <w:qFormat/>
    <w:rsid w:val="005C5583"/>
    <w:rPr>
      <w:rFonts w:ascii="Arial" w:hAnsi="Arial" w:cs="Arial"/>
      <w:b/>
      <w:bCs/>
      <w:color w:val="DD8047"/>
      <w:sz w:val="23"/>
      <w:szCs w:val="23"/>
      <w:lang w:val="ru-RU"/>
    </w:rPr>
  </w:style>
  <w:style w:type="character" w:customStyle="1" w:styleId="24">
    <w:name w:val="Цитата 2 Знак"/>
    <w:basedOn w:val="a1"/>
    <w:link w:val="23"/>
    <w:uiPriority w:val="99"/>
    <w:locked/>
    <w:rsid w:val="005C5583"/>
    <w:rPr>
      <w:i/>
      <w:iCs/>
      <w:smallCaps/>
      <w:color w:val="775F55"/>
      <w:spacing w:val="6"/>
      <w:sz w:val="23"/>
      <w:szCs w:val="23"/>
    </w:rPr>
  </w:style>
  <w:style w:type="character" w:styleId="afc">
    <w:name w:val="Subtle Emphasis"/>
    <w:basedOn w:val="a1"/>
    <w:uiPriority w:val="99"/>
    <w:qFormat/>
    <w:rsid w:val="005C5583"/>
    <w:rPr>
      <w:rFonts w:ascii="Arial" w:hAnsi="Arial" w:cs="Arial"/>
      <w:i/>
      <w:iCs/>
      <w:sz w:val="23"/>
      <w:szCs w:val="23"/>
    </w:rPr>
  </w:style>
  <w:style w:type="character" w:styleId="afd">
    <w:name w:val="Subtle Reference"/>
    <w:basedOn w:val="a1"/>
    <w:uiPriority w:val="99"/>
    <w:qFormat/>
    <w:rsid w:val="005C5583"/>
    <w:rPr>
      <w:rFonts w:ascii="Arial" w:hAnsi="Arial" w:cs="Arial"/>
      <w:b/>
      <w:bCs/>
      <w:i/>
      <w:iCs/>
      <w:color w:val="775F55"/>
      <w:sz w:val="23"/>
      <w:szCs w:val="23"/>
    </w:rPr>
  </w:style>
  <w:style w:type="table" w:styleId="afe">
    <w:name w:val="Table Grid"/>
    <w:basedOn w:val="a2"/>
    <w:uiPriority w:val="99"/>
    <w:rsid w:val="005C5583"/>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authorities"/>
    <w:basedOn w:val="a0"/>
    <w:next w:val="a0"/>
    <w:uiPriority w:val="99"/>
    <w:semiHidden/>
    <w:rsid w:val="005C5583"/>
    <w:pPr>
      <w:ind w:left="220" w:hanging="220"/>
    </w:pPr>
  </w:style>
  <w:style w:type="paragraph" w:styleId="11">
    <w:name w:val="toc 1"/>
    <w:basedOn w:val="a0"/>
    <w:next w:val="a0"/>
    <w:autoRedefine/>
    <w:uiPriority w:val="99"/>
    <w:semiHidden/>
    <w:rsid w:val="005C5583"/>
    <w:pPr>
      <w:tabs>
        <w:tab w:val="right" w:leader="dot" w:pos="8630"/>
      </w:tabs>
      <w:spacing w:before="180" w:after="40" w:line="240" w:lineRule="auto"/>
    </w:pPr>
    <w:rPr>
      <w:b/>
      <w:bCs/>
      <w:caps/>
      <w:noProof/>
      <w:color w:val="775F55"/>
    </w:rPr>
  </w:style>
  <w:style w:type="paragraph" w:styleId="25">
    <w:name w:val="toc 2"/>
    <w:basedOn w:val="a0"/>
    <w:next w:val="a0"/>
    <w:autoRedefine/>
    <w:uiPriority w:val="99"/>
    <w:semiHidden/>
    <w:rsid w:val="005C5583"/>
    <w:pPr>
      <w:tabs>
        <w:tab w:val="right" w:leader="dot" w:pos="8630"/>
      </w:tabs>
      <w:spacing w:after="40" w:line="240" w:lineRule="auto"/>
      <w:ind w:left="144"/>
    </w:pPr>
    <w:rPr>
      <w:noProof/>
    </w:rPr>
  </w:style>
  <w:style w:type="paragraph" w:styleId="32">
    <w:name w:val="toc 3"/>
    <w:basedOn w:val="a0"/>
    <w:next w:val="a0"/>
    <w:autoRedefine/>
    <w:uiPriority w:val="99"/>
    <w:semiHidden/>
    <w:rsid w:val="005C5583"/>
    <w:pPr>
      <w:tabs>
        <w:tab w:val="right" w:leader="dot" w:pos="8630"/>
      </w:tabs>
      <w:spacing w:after="40" w:line="240" w:lineRule="auto"/>
      <w:ind w:left="288"/>
    </w:pPr>
    <w:rPr>
      <w:noProof/>
    </w:rPr>
  </w:style>
  <w:style w:type="paragraph" w:styleId="42">
    <w:name w:val="toc 4"/>
    <w:basedOn w:val="a0"/>
    <w:next w:val="a0"/>
    <w:autoRedefine/>
    <w:uiPriority w:val="99"/>
    <w:semiHidden/>
    <w:rsid w:val="005C5583"/>
    <w:pPr>
      <w:tabs>
        <w:tab w:val="right" w:leader="dot" w:pos="8630"/>
      </w:tabs>
      <w:spacing w:after="40" w:line="240" w:lineRule="auto"/>
      <w:ind w:left="432"/>
    </w:pPr>
    <w:rPr>
      <w:noProof/>
    </w:rPr>
  </w:style>
  <w:style w:type="paragraph" w:styleId="52">
    <w:name w:val="toc 5"/>
    <w:basedOn w:val="a0"/>
    <w:next w:val="a0"/>
    <w:autoRedefine/>
    <w:uiPriority w:val="99"/>
    <w:semiHidden/>
    <w:rsid w:val="005C5583"/>
    <w:pPr>
      <w:tabs>
        <w:tab w:val="right" w:leader="dot" w:pos="8630"/>
      </w:tabs>
      <w:spacing w:after="40" w:line="240" w:lineRule="auto"/>
      <w:ind w:left="576"/>
    </w:pPr>
    <w:rPr>
      <w:noProof/>
    </w:rPr>
  </w:style>
  <w:style w:type="paragraph" w:styleId="61">
    <w:name w:val="toc 6"/>
    <w:basedOn w:val="a0"/>
    <w:next w:val="a0"/>
    <w:autoRedefine/>
    <w:uiPriority w:val="99"/>
    <w:semiHidden/>
    <w:rsid w:val="005C5583"/>
    <w:pPr>
      <w:tabs>
        <w:tab w:val="right" w:leader="dot" w:pos="8630"/>
      </w:tabs>
      <w:spacing w:after="40" w:line="240" w:lineRule="auto"/>
      <w:ind w:left="720"/>
    </w:pPr>
    <w:rPr>
      <w:noProof/>
    </w:rPr>
  </w:style>
  <w:style w:type="paragraph" w:styleId="71">
    <w:name w:val="toc 7"/>
    <w:basedOn w:val="a0"/>
    <w:next w:val="a0"/>
    <w:autoRedefine/>
    <w:uiPriority w:val="99"/>
    <w:semiHidden/>
    <w:rsid w:val="005C5583"/>
    <w:pPr>
      <w:tabs>
        <w:tab w:val="right" w:leader="dot" w:pos="8630"/>
      </w:tabs>
      <w:spacing w:after="40" w:line="240" w:lineRule="auto"/>
      <w:ind w:left="864"/>
    </w:pPr>
    <w:rPr>
      <w:noProof/>
    </w:rPr>
  </w:style>
  <w:style w:type="paragraph" w:styleId="81">
    <w:name w:val="toc 8"/>
    <w:basedOn w:val="a0"/>
    <w:next w:val="a0"/>
    <w:autoRedefine/>
    <w:uiPriority w:val="99"/>
    <w:semiHidden/>
    <w:rsid w:val="005C5583"/>
    <w:pPr>
      <w:tabs>
        <w:tab w:val="right" w:leader="dot" w:pos="8630"/>
      </w:tabs>
      <w:spacing w:after="40" w:line="240" w:lineRule="auto"/>
      <w:ind w:left="1008"/>
    </w:pPr>
    <w:rPr>
      <w:noProof/>
    </w:rPr>
  </w:style>
  <w:style w:type="paragraph" w:styleId="91">
    <w:name w:val="toc 9"/>
    <w:basedOn w:val="a0"/>
    <w:next w:val="a0"/>
    <w:autoRedefine/>
    <w:uiPriority w:val="99"/>
    <w:semiHidden/>
    <w:rsid w:val="005C5583"/>
    <w:pPr>
      <w:tabs>
        <w:tab w:val="right" w:leader="dot" w:pos="8630"/>
      </w:tabs>
      <w:spacing w:after="40" w:line="240" w:lineRule="auto"/>
      <w:ind w:left="1152"/>
    </w:pPr>
    <w:rPr>
      <w:noProof/>
    </w:rPr>
  </w:style>
  <w:style w:type="character" w:customStyle="1" w:styleId="afa">
    <w:name w:val="Без интервала Знак"/>
    <w:basedOn w:val="a1"/>
    <w:link w:val="af9"/>
    <w:uiPriority w:val="99"/>
    <w:locked/>
    <w:rsid w:val="005C5583"/>
    <w:rPr>
      <w:sz w:val="23"/>
      <w:szCs w:val="23"/>
    </w:rPr>
  </w:style>
  <w:style w:type="paragraph" w:customStyle="1" w:styleId="aff0">
    <w:name w:val="Верхний колонтитул четной страницы"/>
    <w:basedOn w:val="a0"/>
    <w:uiPriority w:val="99"/>
    <w:semiHidden/>
    <w:rsid w:val="005C5583"/>
    <w:pPr>
      <w:pBdr>
        <w:bottom w:val="single" w:sz="4" w:space="1" w:color="94B6D2"/>
      </w:pBdr>
      <w:spacing w:after="0" w:line="240" w:lineRule="auto"/>
    </w:pPr>
    <w:rPr>
      <w:b/>
      <w:bCs/>
      <w:color w:val="775F55"/>
      <w:sz w:val="20"/>
      <w:szCs w:val="20"/>
    </w:rPr>
  </w:style>
  <w:style w:type="paragraph" w:customStyle="1" w:styleId="aff1">
    <w:name w:val="Нижний колонтитул четной страницы"/>
    <w:basedOn w:val="a0"/>
    <w:uiPriority w:val="99"/>
    <w:semiHidden/>
    <w:rsid w:val="005C5583"/>
    <w:pPr>
      <w:pBdr>
        <w:top w:val="single" w:sz="4" w:space="1" w:color="94B6D2"/>
      </w:pBdr>
    </w:pPr>
    <w:rPr>
      <w:color w:val="775F55"/>
      <w:sz w:val="20"/>
      <w:szCs w:val="20"/>
    </w:rPr>
  </w:style>
  <w:style w:type="paragraph" w:customStyle="1" w:styleId="aff2">
    <w:name w:val="Верхний колонтитул нечетной страницы"/>
    <w:basedOn w:val="a0"/>
    <w:uiPriority w:val="99"/>
    <w:semiHidden/>
    <w:rsid w:val="005C5583"/>
    <w:pPr>
      <w:pBdr>
        <w:bottom w:val="single" w:sz="4" w:space="1" w:color="94B6D2"/>
      </w:pBdr>
      <w:spacing w:after="0" w:line="240" w:lineRule="auto"/>
      <w:jc w:val="right"/>
    </w:pPr>
    <w:rPr>
      <w:b/>
      <w:bCs/>
      <w:color w:val="775F55"/>
      <w:sz w:val="20"/>
      <w:szCs w:val="20"/>
    </w:rPr>
  </w:style>
  <w:style w:type="paragraph" w:customStyle="1" w:styleId="aff3">
    <w:name w:val="Нижний колонтитул нечетной страницы"/>
    <w:basedOn w:val="a0"/>
    <w:uiPriority w:val="99"/>
    <w:semiHidden/>
    <w:rsid w:val="005C5583"/>
    <w:pPr>
      <w:pBdr>
        <w:top w:val="single" w:sz="4" w:space="1" w:color="94B6D2"/>
      </w:pBdr>
      <w:jc w:val="right"/>
    </w:pPr>
    <w:rPr>
      <w:color w:val="775F55"/>
      <w:sz w:val="20"/>
      <w:szCs w:val="20"/>
    </w:rPr>
  </w:style>
  <w:style w:type="character" w:styleId="aff4">
    <w:name w:val="Placeholder Text"/>
    <w:basedOn w:val="a1"/>
    <w:uiPriority w:val="99"/>
    <w:semiHidden/>
    <w:rsid w:val="005C5583"/>
    <w:rPr>
      <w:color w:val="808080"/>
    </w:rPr>
  </w:style>
  <w:style w:type="paragraph" w:styleId="aff5">
    <w:name w:val="Normal (Web)"/>
    <w:basedOn w:val="a0"/>
    <w:uiPriority w:val="99"/>
    <w:rsid w:val="00453DF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Знак"/>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paragraph" w:customStyle="1" w:styleId="aff7">
    <w:name w:val="Знак Знак Знак Знак Знак Знак Знак Знак Знак Знак"/>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paragraph" w:customStyle="1" w:styleId="12">
    <w:name w:val="Знак1"/>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character" w:customStyle="1" w:styleId="apple-converted-space">
    <w:name w:val="apple-converted-space"/>
    <w:basedOn w:val="a1"/>
    <w:rsid w:val="005205BD"/>
  </w:style>
  <w:style w:type="numbering" w:customStyle="1" w:styleId="a">
    <w:name w:val="Обычный стиль списка"/>
    <w:rsid w:val="00301B02"/>
    <w:pPr>
      <w:numPr>
        <w:numId w:val="6"/>
      </w:numPr>
    </w:pPr>
  </w:style>
  <w:style w:type="paragraph" w:customStyle="1" w:styleId="newsn">
    <w:name w:val="newsn"/>
    <w:basedOn w:val="a0"/>
    <w:rsid w:val="00F50067"/>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C5583"/>
    <w:pPr>
      <w:spacing w:after="180" w:line="264" w:lineRule="auto"/>
    </w:pPr>
    <w:rPr>
      <w:rFonts w:eastAsia="Times New Roman" w:cs="Arial"/>
      <w:sz w:val="23"/>
      <w:szCs w:val="23"/>
      <w:lang w:eastAsia="en-US"/>
    </w:rPr>
  </w:style>
  <w:style w:type="paragraph" w:styleId="1">
    <w:name w:val="heading 1"/>
    <w:basedOn w:val="a0"/>
    <w:next w:val="a0"/>
    <w:link w:val="10"/>
    <w:uiPriority w:val="99"/>
    <w:qFormat/>
    <w:rsid w:val="005C5583"/>
    <w:pPr>
      <w:spacing w:before="300" w:after="80" w:line="240" w:lineRule="auto"/>
      <w:outlineLvl w:val="0"/>
    </w:pPr>
    <w:rPr>
      <w:caps/>
      <w:color w:val="775F55"/>
      <w:sz w:val="32"/>
      <w:szCs w:val="32"/>
    </w:rPr>
  </w:style>
  <w:style w:type="paragraph" w:styleId="2">
    <w:name w:val="heading 2"/>
    <w:basedOn w:val="a0"/>
    <w:next w:val="a0"/>
    <w:link w:val="20"/>
    <w:uiPriority w:val="99"/>
    <w:qFormat/>
    <w:rsid w:val="005C5583"/>
    <w:pPr>
      <w:spacing w:before="240" w:after="80"/>
      <w:outlineLvl w:val="1"/>
    </w:pPr>
    <w:rPr>
      <w:b/>
      <w:bCs/>
      <w:color w:val="94B6D2"/>
      <w:spacing w:val="20"/>
      <w:sz w:val="28"/>
      <w:szCs w:val="28"/>
    </w:rPr>
  </w:style>
  <w:style w:type="paragraph" w:styleId="3">
    <w:name w:val="heading 3"/>
    <w:basedOn w:val="a0"/>
    <w:next w:val="a0"/>
    <w:link w:val="30"/>
    <w:uiPriority w:val="99"/>
    <w:qFormat/>
    <w:rsid w:val="005C5583"/>
    <w:pPr>
      <w:spacing w:before="240" w:after="60"/>
      <w:outlineLvl w:val="2"/>
    </w:pPr>
    <w:rPr>
      <w:b/>
      <w:bCs/>
      <w:color w:val="000000"/>
      <w:spacing w:val="10"/>
    </w:rPr>
  </w:style>
  <w:style w:type="paragraph" w:styleId="4">
    <w:name w:val="heading 4"/>
    <w:basedOn w:val="a0"/>
    <w:next w:val="a0"/>
    <w:link w:val="40"/>
    <w:uiPriority w:val="99"/>
    <w:qFormat/>
    <w:rsid w:val="005C5583"/>
    <w:pPr>
      <w:spacing w:before="240" w:after="0"/>
      <w:outlineLvl w:val="3"/>
    </w:pPr>
    <w:rPr>
      <w:caps/>
      <w:spacing w:val="14"/>
      <w:sz w:val="22"/>
      <w:szCs w:val="22"/>
    </w:rPr>
  </w:style>
  <w:style w:type="paragraph" w:styleId="5">
    <w:name w:val="heading 5"/>
    <w:basedOn w:val="a0"/>
    <w:next w:val="a0"/>
    <w:link w:val="50"/>
    <w:uiPriority w:val="99"/>
    <w:qFormat/>
    <w:rsid w:val="005C5583"/>
    <w:pPr>
      <w:spacing w:before="200" w:after="0"/>
      <w:outlineLvl w:val="4"/>
    </w:pPr>
    <w:rPr>
      <w:b/>
      <w:bCs/>
      <w:color w:val="775F55"/>
      <w:spacing w:val="10"/>
    </w:rPr>
  </w:style>
  <w:style w:type="paragraph" w:styleId="6">
    <w:name w:val="heading 6"/>
    <w:basedOn w:val="a0"/>
    <w:next w:val="a0"/>
    <w:link w:val="60"/>
    <w:uiPriority w:val="99"/>
    <w:qFormat/>
    <w:rsid w:val="005C5583"/>
    <w:pPr>
      <w:spacing w:after="0"/>
      <w:outlineLvl w:val="5"/>
    </w:pPr>
    <w:rPr>
      <w:b/>
      <w:bCs/>
      <w:color w:val="DD8047"/>
      <w:spacing w:val="10"/>
    </w:rPr>
  </w:style>
  <w:style w:type="paragraph" w:styleId="7">
    <w:name w:val="heading 7"/>
    <w:basedOn w:val="a0"/>
    <w:next w:val="a0"/>
    <w:link w:val="70"/>
    <w:uiPriority w:val="99"/>
    <w:qFormat/>
    <w:rsid w:val="005C5583"/>
    <w:pPr>
      <w:spacing w:after="0"/>
      <w:outlineLvl w:val="6"/>
    </w:pPr>
    <w:rPr>
      <w:smallCaps/>
      <w:color w:val="000000"/>
      <w:spacing w:val="10"/>
    </w:rPr>
  </w:style>
  <w:style w:type="paragraph" w:styleId="8">
    <w:name w:val="heading 8"/>
    <w:basedOn w:val="a0"/>
    <w:next w:val="a0"/>
    <w:link w:val="80"/>
    <w:uiPriority w:val="99"/>
    <w:qFormat/>
    <w:rsid w:val="005C5583"/>
    <w:pPr>
      <w:spacing w:after="0"/>
      <w:outlineLvl w:val="7"/>
    </w:pPr>
    <w:rPr>
      <w:b/>
      <w:bCs/>
      <w:i/>
      <w:iCs/>
      <w:color w:val="94B6D2"/>
      <w:spacing w:val="10"/>
      <w:sz w:val="24"/>
      <w:szCs w:val="24"/>
    </w:rPr>
  </w:style>
  <w:style w:type="paragraph" w:styleId="9">
    <w:name w:val="heading 9"/>
    <w:basedOn w:val="a0"/>
    <w:next w:val="a0"/>
    <w:link w:val="90"/>
    <w:uiPriority w:val="99"/>
    <w:qFormat/>
    <w:rsid w:val="005C5583"/>
    <w:pPr>
      <w:spacing w:after="0"/>
      <w:outlineLvl w:val="8"/>
    </w:pPr>
    <w:rPr>
      <w:b/>
      <w:bCs/>
      <w:caps/>
      <w:color w:val="A5AB81"/>
      <w:spacing w:val="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locked/>
    <w:rsid w:val="005C5583"/>
    <w:rPr>
      <w:b/>
      <w:bCs/>
      <w:color w:val="94B6D2"/>
      <w:spacing w:val="20"/>
      <w:sz w:val="28"/>
      <w:szCs w:val="28"/>
    </w:rPr>
  </w:style>
  <w:style w:type="character" w:customStyle="1" w:styleId="30">
    <w:name w:val="Заголовок 3 Знак"/>
    <w:basedOn w:val="a1"/>
    <w:link w:val="3"/>
    <w:uiPriority w:val="99"/>
    <w:locked/>
    <w:rsid w:val="005C5583"/>
    <w:rPr>
      <w:b/>
      <w:bCs/>
      <w:color w:val="000000"/>
      <w:spacing w:val="10"/>
      <w:sz w:val="23"/>
      <w:szCs w:val="23"/>
    </w:rPr>
  </w:style>
  <w:style w:type="paragraph" w:styleId="a4">
    <w:name w:val="footer"/>
    <w:basedOn w:val="a0"/>
    <w:link w:val="a5"/>
    <w:uiPriority w:val="99"/>
    <w:semiHidden/>
    <w:rsid w:val="005C5583"/>
    <w:pPr>
      <w:tabs>
        <w:tab w:val="center" w:pos="4320"/>
        <w:tab w:val="right" w:pos="8640"/>
      </w:tabs>
    </w:pPr>
  </w:style>
  <w:style w:type="character" w:customStyle="1" w:styleId="50">
    <w:name w:val="Заголовок 5 Знак"/>
    <w:basedOn w:val="a1"/>
    <w:link w:val="5"/>
    <w:uiPriority w:val="99"/>
    <w:semiHidden/>
    <w:locked/>
    <w:rsid w:val="005C5583"/>
    <w:rPr>
      <w:b/>
      <w:bCs/>
      <w:color w:val="775F55"/>
      <w:spacing w:val="10"/>
      <w:sz w:val="23"/>
      <w:szCs w:val="23"/>
    </w:rPr>
  </w:style>
  <w:style w:type="character" w:customStyle="1" w:styleId="60">
    <w:name w:val="Заголовок 6 Знак"/>
    <w:basedOn w:val="a1"/>
    <w:link w:val="6"/>
    <w:uiPriority w:val="99"/>
    <w:semiHidden/>
    <w:locked/>
    <w:rsid w:val="005C5583"/>
    <w:rPr>
      <w:b/>
      <w:bCs/>
      <w:color w:val="DD8047"/>
      <w:spacing w:val="10"/>
      <w:sz w:val="23"/>
      <w:szCs w:val="23"/>
    </w:rPr>
  </w:style>
  <w:style w:type="character" w:customStyle="1" w:styleId="70">
    <w:name w:val="Заголовок 7 Знак"/>
    <w:basedOn w:val="a1"/>
    <w:link w:val="7"/>
    <w:uiPriority w:val="99"/>
    <w:semiHidden/>
    <w:locked/>
    <w:rsid w:val="005C5583"/>
    <w:rPr>
      <w:smallCaps/>
      <w:color w:val="000000"/>
      <w:spacing w:val="10"/>
      <w:sz w:val="23"/>
      <w:szCs w:val="23"/>
    </w:rPr>
  </w:style>
  <w:style w:type="character" w:customStyle="1" w:styleId="80">
    <w:name w:val="Заголовок 8 Знак"/>
    <w:basedOn w:val="a1"/>
    <w:link w:val="8"/>
    <w:uiPriority w:val="99"/>
    <w:semiHidden/>
    <w:locked/>
    <w:rsid w:val="005C5583"/>
    <w:rPr>
      <w:b/>
      <w:bCs/>
      <w:i/>
      <w:iCs/>
      <w:color w:val="94B6D2"/>
      <w:spacing w:val="10"/>
      <w:sz w:val="24"/>
      <w:szCs w:val="24"/>
    </w:rPr>
  </w:style>
  <w:style w:type="character" w:customStyle="1" w:styleId="90">
    <w:name w:val="Заголовок 9 Знак"/>
    <w:basedOn w:val="a1"/>
    <w:link w:val="9"/>
    <w:uiPriority w:val="99"/>
    <w:semiHidden/>
    <w:locked/>
    <w:rsid w:val="005C5583"/>
    <w:rPr>
      <w:b/>
      <w:bCs/>
      <w:caps/>
      <w:color w:val="A5AB81"/>
      <w:spacing w:val="40"/>
      <w:sz w:val="20"/>
      <w:szCs w:val="20"/>
    </w:rPr>
  </w:style>
  <w:style w:type="character" w:styleId="a6">
    <w:name w:val="Hyperlink"/>
    <w:basedOn w:val="a1"/>
    <w:uiPriority w:val="99"/>
    <w:rsid w:val="005C5583"/>
    <w:rPr>
      <w:color w:val="auto"/>
      <w:u w:val="single"/>
    </w:rPr>
  </w:style>
  <w:style w:type="character" w:customStyle="1" w:styleId="10">
    <w:name w:val="Заголовок 1 Знак"/>
    <w:basedOn w:val="a1"/>
    <w:link w:val="1"/>
    <w:uiPriority w:val="99"/>
    <w:locked/>
    <w:rsid w:val="005C5583"/>
    <w:rPr>
      <w:rFonts w:ascii="Arial" w:hAnsi="Arial" w:cs="Arial"/>
      <w:caps/>
      <w:color w:val="775F55"/>
      <w:sz w:val="32"/>
      <w:szCs w:val="32"/>
    </w:rPr>
  </w:style>
  <w:style w:type="paragraph" w:styleId="a7">
    <w:name w:val="header"/>
    <w:basedOn w:val="a0"/>
    <w:link w:val="a8"/>
    <w:uiPriority w:val="99"/>
    <w:semiHidden/>
    <w:rsid w:val="005C5583"/>
    <w:pPr>
      <w:tabs>
        <w:tab w:val="center" w:pos="4320"/>
        <w:tab w:val="right" w:pos="8640"/>
      </w:tabs>
    </w:pPr>
  </w:style>
  <w:style w:type="character" w:customStyle="1" w:styleId="a5">
    <w:name w:val="Нижний колонтитул Знак"/>
    <w:basedOn w:val="a1"/>
    <w:link w:val="a4"/>
    <w:uiPriority w:val="99"/>
    <w:semiHidden/>
    <w:locked/>
    <w:rsid w:val="005C5583"/>
    <w:rPr>
      <w:sz w:val="23"/>
      <w:szCs w:val="23"/>
    </w:rPr>
  </w:style>
  <w:style w:type="paragraph" w:styleId="a9">
    <w:name w:val="Intense Quote"/>
    <w:basedOn w:val="a0"/>
    <w:link w:val="aa"/>
    <w:uiPriority w:val="99"/>
    <w:qFormat/>
    <w:rsid w:val="005C5583"/>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pPr>
    <w:rPr>
      <w:b/>
      <w:bCs/>
      <w:color w:val="DD8047"/>
    </w:rPr>
  </w:style>
  <w:style w:type="character" w:customStyle="1" w:styleId="a8">
    <w:name w:val="Верхний колонтитул Знак"/>
    <w:basedOn w:val="a1"/>
    <w:link w:val="a7"/>
    <w:uiPriority w:val="99"/>
    <w:semiHidden/>
    <w:locked/>
    <w:rsid w:val="005C5583"/>
    <w:rPr>
      <w:sz w:val="23"/>
      <w:szCs w:val="23"/>
    </w:rPr>
  </w:style>
  <w:style w:type="paragraph" w:styleId="ab">
    <w:name w:val="Subtitle"/>
    <w:basedOn w:val="a0"/>
    <w:link w:val="ac"/>
    <w:uiPriority w:val="99"/>
    <w:qFormat/>
    <w:rsid w:val="005C5583"/>
    <w:pPr>
      <w:spacing w:after="720" w:line="240" w:lineRule="auto"/>
    </w:pPr>
    <w:rPr>
      <w:b/>
      <w:bCs/>
      <w:caps/>
      <w:color w:val="DD8047"/>
      <w:spacing w:val="50"/>
      <w:sz w:val="24"/>
      <w:szCs w:val="24"/>
    </w:rPr>
  </w:style>
  <w:style w:type="character" w:customStyle="1" w:styleId="aa">
    <w:name w:val="Выделенная цитата Знак"/>
    <w:basedOn w:val="a1"/>
    <w:link w:val="a9"/>
    <w:uiPriority w:val="99"/>
    <w:locked/>
    <w:rsid w:val="005C5583"/>
    <w:rPr>
      <w:b/>
      <w:bCs/>
      <w:color w:val="DD8047"/>
      <w:sz w:val="23"/>
      <w:szCs w:val="23"/>
      <w:shd w:val="clear" w:color="auto" w:fill="FFFFFF"/>
    </w:rPr>
  </w:style>
  <w:style w:type="paragraph" w:styleId="ad">
    <w:name w:val="Title"/>
    <w:basedOn w:val="a0"/>
    <w:link w:val="ae"/>
    <w:uiPriority w:val="99"/>
    <w:qFormat/>
    <w:rsid w:val="005C5583"/>
    <w:pPr>
      <w:spacing w:after="0" w:line="240" w:lineRule="auto"/>
    </w:pPr>
    <w:rPr>
      <w:color w:val="775F55"/>
      <w:sz w:val="72"/>
      <w:szCs w:val="72"/>
    </w:rPr>
  </w:style>
  <w:style w:type="character" w:customStyle="1" w:styleId="ac">
    <w:name w:val="Подзаголовок Знак"/>
    <w:basedOn w:val="a1"/>
    <w:link w:val="ab"/>
    <w:uiPriority w:val="99"/>
    <w:locked/>
    <w:rsid w:val="005C5583"/>
    <w:rPr>
      <w:rFonts w:ascii="Arial" w:hAnsi="Arial" w:cs="Arial"/>
      <w:b/>
      <w:bCs/>
      <w:caps/>
      <w:color w:val="DD8047"/>
      <w:spacing w:val="50"/>
      <w:sz w:val="24"/>
      <w:szCs w:val="24"/>
    </w:rPr>
  </w:style>
  <w:style w:type="paragraph" w:styleId="af">
    <w:name w:val="Balloon Text"/>
    <w:basedOn w:val="a0"/>
    <w:link w:val="af0"/>
    <w:uiPriority w:val="99"/>
    <w:semiHidden/>
    <w:rsid w:val="005C5583"/>
    <w:rPr>
      <w:rFonts w:hAnsi="Tahoma"/>
      <w:sz w:val="16"/>
      <w:szCs w:val="16"/>
    </w:rPr>
  </w:style>
  <w:style w:type="character" w:customStyle="1" w:styleId="ae">
    <w:name w:val="Название Знак"/>
    <w:basedOn w:val="a1"/>
    <w:link w:val="ad"/>
    <w:uiPriority w:val="99"/>
    <w:locked/>
    <w:rsid w:val="005C5583"/>
    <w:rPr>
      <w:color w:val="775F55"/>
      <w:sz w:val="72"/>
      <w:szCs w:val="72"/>
    </w:rPr>
  </w:style>
  <w:style w:type="character" w:styleId="af1">
    <w:name w:val="Book Title"/>
    <w:basedOn w:val="a1"/>
    <w:uiPriority w:val="99"/>
    <w:qFormat/>
    <w:rsid w:val="005C5583"/>
    <w:rPr>
      <w:rFonts w:ascii="Arial" w:hAnsi="Arial" w:cs="Arial"/>
      <w:i/>
      <w:iCs/>
      <w:color w:val="775F55"/>
      <w:sz w:val="23"/>
      <w:szCs w:val="23"/>
      <w:lang w:val="ru-RU"/>
    </w:rPr>
  </w:style>
  <w:style w:type="character" w:customStyle="1" w:styleId="af0">
    <w:name w:val="Текст выноски Знак"/>
    <w:basedOn w:val="a1"/>
    <w:link w:val="af"/>
    <w:uiPriority w:val="99"/>
    <w:semiHidden/>
    <w:locked/>
    <w:rsid w:val="005C5583"/>
    <w:rPr>
      <w:rFonts w:eastAsia="Times New Roman" w:hAnsi="Tahoma"/>
      <w:sz w:val="16"/>
      <w:szCs w:val="16"/>
      <w:lang w:val="ru-RU"/>
    </w:rPr>
  </w:style>
  <w:style w:type="paragraph" w:styleId="af2">
    <w:name w:val="caption"/>
    <w:basedOn w:val="a0"/>
    <w:next w:val="a0"/>
    <w:uiPriority w:val="99"/>
    <w:qFormat/>
    <w:rsid w:val="005C5583"/>
    <w:rPr>
      <w:b/>
      <w:bCs/>
      <w:caps/>
      <w:sz w:val="16"/>
      <w:szCs w:val="16"/>
    </w:rPr>
  </w:style>
  <w:style w:type="character" w:styleId="af3">
    <w:name w:val="Emphasis"/>
    <w:basedOn w:val="a1"/>
    <w:uiPriority w:val="99"/>
    <w:qFormat/>
    <w:rsid w:val="005C5583"/>
    <w:rPr>
      <w:rFonts w:ascii="Arial" w:hAnsi="Arial" w:cs="Arial"/>
      <w:b/>
      <w:bCs/>
      <w:i/>
      <w:iCs/>
      <w:color w:val="775F55"/>
      <w:spacing w:val="10"/>
      <w:sz w:val="23"/>
      <w:szCs w:val="23"/>
      <w:lang w:val="ru-RU"/>
    </w:rPr>
  </w:style>
  <w:style w:type="character" w:customStyle="1" w:styleId="40">
    <w:name w:val="Заголовок 4 Знак"/>
    <w:basedOn w:val="a1"/>
    <w:link w:val="4"/>
    <w:uiPriority w:val="99"/>
    <w:semiHidden/>
    <w:locked/>
    <w:rsid w:val="005C5583"/>
    <w:rPr>
      <w:caps/>
      <w:spacing w:val="14"/>
    </w:rPr>
  </w:style>
  <w:style w:type="character" w:styleId="af4">
    <w:name w:val="Intense Emphasis"/>
    <w:basedOn w:val="a1"/>
    <w:uiPriority w:val="99"/>
    <w:qFormat/>
    <w:rsid w:val="005C5583"/>
    <w:rPr>
      <w:rFonts w:ascii="Arial" w:hAnsi="Arial" w:cs="Arial"/>
      <w:b/>
      <w:bCs/>
      <w:color w:val="DD8047"/>
      <w:spacing w:val="10"/>
      <w:w w:val="100"/>
      <w:kern w:val="0"/>
      <w:position w:val="0"/>
      <w:sz w:val="23"/>
      <w:szCs w:val="23"/>
      <w:vertAlign w:val="baseline"/>
    </w:rPr>
  </w:style>
  <w:style w:type="character" w:styleId="af5">
    <w:name w:val="Intense Reference"/>
    <w:basedOn w:val="a1"/>
    <w:uiPriority w:val="99"/>
    <w:qFormat/>
    <w:rsid w:val="005C5583"/>
    <w:rPr>
      <w:rFonts w:ascii="Arial" w:hAnsi="Arial" w:cs="Arial"/>
      <w:b/>
      <w:bCs/>
      <w:caps/>
      <w:color w:val="94B6D2"/>
      <w:spacing w:val="10"/>
      <w:w w:val="100"/>
      <w:position w:val="0"/>
      <w:sz w:val="20"/>
      <w:szCs w:val="20"/>
      <w:u w:val="single" w:color="94B6D2"/>
    </w:rPr>
  </w:style>
  <w:style w:type="paragraph" w:styleId="af6">
    <w:name w:val="List"/>
    <w:basedOn w:val="a0"/>
    <w:uiPriority w:val="99"/>
    <w:semiHidden/>
    <w:rsid w:val="005C5583"/>
    <w:pPr>
      <w:ind w:left="360" w:hanging="360"/>
    </w:pPr>
  </w:style>
  <w:style w:type="paragraph" w:styleId="21">
    <w:name w:val="List 2"/>
    <w:basedOn w:val="a0"/>
    <w:uiPriority w:val="99"/>
    <w:semiHidden/>
    <w:rsid w:val="005C5583"/>
    <w:pPr>
      <w:ind w:left="720" w:hanging="360"/>
    </w:pPr>
  </w:style>
  <w:style w:type="paragraph" w:styleId="af7">
    <w:name w:val="List Bullet"/>
    <w:basedOn w:val="a0"/>
    <w:uiPriority w:val="99"/>
    <w:rsid w:val="005C5583"/>
    <w:pPr>
      <w:ind w:left="360" w:hanging="360"/>
    </w:pPr>
    <w:rPr>
      <w:sz w:val="24"/>
      <w:szCs w:val="24"/>
    </w:rPr>
  </w:style>
  <w:style w:type="paragraph" w:styleId="22">
    <w:name w:val="List Bullet 2"/>
    <w:basedOn w:val="a0"/>
    <w:uiPriority w:val="99"/>
    <w:rsid w:val="005C5583"/>
    <w:pPr>
      <w:ind w:left="720" w:hanging="360"/>
    </w:pPr>
    <w:rPr>
      <w:color w:val="94B6D2"/>
    </w:rPr>
  </w:style>
  <w:style w:type="paragraph" w:styleId="31">
    <w:name w:val="List Bullet 3"/>
    <w:basedOn w:val="a0"/>
    <w:uiPriority w:val="99"/>
    <w:rsid w:val="005C5583"/>
    <w:pPr>
      <w:ind w:left="864" w:hanging="360"/>
    </w:pPr>
    <w:rPr>
      <w:color w:val="DD8047"/>
    </w:rPr>
  </w:style>
  <w:style w:type="paragraph" w:styleId="41">
    <w:name w:val="List Bullet 4"/>
    <w:basedOn w:val="a0"/>
    <w:uiPriority w:val="99"/>
    <w:rsid w:val="005C5583"/>
    <w:pPr>
      <w:ind w:left="1440" w:hanging="360"/>
    </w:pPr>
    <w:rPr>
      <w:caps/>
      <w:spacing w:val="4"/>
    </w:rPr>
  </w:style>
  <w:style w:type="paragraph" w:styleId="51">
    <w:name w:val="List Bullet 5"/>
    <w:basedOn w:val="a0"/>
    <w:uiPriority w:val="99"/>
    <w:rsid w:val="005C5583"/>
    <w:pPr>
      <w:ind w:left="1584" w:hanging="360"/>
    </w:pPr>
  </w:style>
  <w:style w:type="paragraph" w:styleId="af8">
    <w:name w:val="List Paragraph"/>
    <w:basedOn w:val="a0"/>
    <w:uiPriority w:val="34"/>
    <w:qFormat/>
    <w:rsid w:val="005C5583"/>
    <w:pPr>
      <w:ind w:left="720"/>
    </w:pPr>
  </w:style>
  <w:style w:type="paragraph" w:styleId="af9">
    <w:name w:val="No Spacing"/>
    <w:basedOn w:val="a0"/>
    <w:link w:val="afa"/>
    <w:uiPriority w:val="99"/>
    <w:qFormat/>
    <w:rsid w:val="005C5583"/>
    <w:pPr>
      <w:spacing w:after="0" w:line="240" w:lineRule="auto"/>
    </w:pPr>
  </w:style>
  <w:style w:type="paragraph" w:styleId="23">
    <w:name w:val="Quote"/>
    <w:basedOn w:val="a0"/>
    <w:link w:val="24"/>
    <w:uiPriority w:val="99"/>
    <w:qFormat/>
    <w:rsid w:val="005C5583"/>
    <w:rPr>
      <w:i/>
      <w:iCs/>
      <w:smallCaps/>
      <w:color w:val="775F55"/>
      <w:spacing w:val="6"/>
    </w:rPr>
  </w:style>
  <w:style w:type="character" w:styleId="afb">
    <w:name w:val="Strong"/>
    <w:basedOn w:val="a1"/>
    <w:uiPriority w:val="22"/>
    <w:qFormat/>
    <w:rsid w:val="005C5583"/>
    <w:rPr>
      <w:rFonts w:ascii="Arial" w:hAnsi="Arial" w:cs="Arial"/>
      <w:b/>
      <w:bCs/>
      <w:color w:val="DD8047"/>
      <w:sz w:val="23"/>
      <w:szCs w:val="23"/>
      <w:lang w:val="ru-RU"/>
    </w:rPr>
  </w:style>
  <w:style w:type="character" w:customStyle="1" w:styleId="24">
    <w:name w:val="Цитата 2 Знак"/>
    <w:basedOn w:val="a1"/>
    <w:link w:val="23"/>
    <w:uiPriority w:val="99"/>
    <w:locked/>
    <w:rsid w:val="005C5583"/>
    <w:rPr>
      <w:i/>
      <w:iCs/>
      <w:smallCaps/>
      <w:color w:val="775F55"/>
      <w:spacing w:val="6"/>
      <w:sz w:val="23"/>
      <w:szCs w:val="23"/>
    </w:rPr>
  </w:style>
  <w:style w:type="character" w:styleId="afc">
    <w:name w:val="Subtle Emphasis"/>
    <w:basedOn w:val="a1"/>
    <w:uiPriority w:val="99"/>
    <w:qFormat/>
    <w:rsid w:val="005C5583"/>
    <w:rPr>
      <w:rFonts w:ascii="Arial" w:hAnsi="Arial" w:cs="Arial"/>
      <w:i/>
      <w:iCs/>
      <w:sz w:val="23"/>
      <w:szCs w:val="23"/>
    </w:rPr>
  </w:style>
  <w:style w:type="character" w:styleId="afd">
    <w:name w:val="Subtle Reference"/>
    <w:basedOn w:val="a1"/>
    <w:uiPriority w:val="99"/>
    <w:qFormat/>
    <w:rsid w:val="005C5583"/>
    <w:rPr>
      <w:rFonts w:ascii="Arial" w:hAnsi="Arial" w:cs="Arial"/>
      <w:b/>
      <w:bCs/>
      <w:i/>
      <w:iCs/>
      <w:color w:val="775F55"/>
      <w:sz w:val="23"/>
      <w:szCs w:val="23"/>
    </w:rPr>
  </w:style>
  <w:style w:type="table" w:styleId="afe">
    <w:name w:val="Table Grid"/>
    <w:basedOn w:val="a2"/>
    <w:uiPriority w:val="99"/>
    <w:rsid w:val="005C5583"/>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authorities"/>
    <w:basedOn w:val="a0"/>
    <w:next w:val="a0"/>
    <w:uiPriority w:val="99"/>
    <w:semiHidden/>
    <w:rsid w:val="005C5583"/>
    <w:pPr>
      <w:ind w:left="220" w:hanging="220"/>
    </w:pPr>
  </w:style>
  <w:style w:type="paragraph" w:styleId="11">
    <w:name w:val="toc 1"/>
    <w:basedOn w:val="a0"/>
    <w:next w:val="a0"/>
    <w:autoRedefine/>
    <w:uiPriority w:val="99"/>
    <w:semiHidden/>
    <w:rsid w:val="005C5583"/>
    <w:pPr>
      <w:tabs>
        <w:tab w:val="right" w:leader="dot" w:pos="8630"/>
      </w:tabs>
      <w:spacing w:before="180" w:after="40" w:line="240" w:lineRule="auto"/>
    </w:pPr>
    <w:rPr>
      <w:b/>
      <w:bCs/>
      <w:caps/>
      <w:noProof/>
      <w:color w:val="775F55"/>
    </w:rPr>
  </w:style>
  <w:style w:type="paragraph" w:styleId="25">
    <w:name w:val="toc 2"/>
    <w:basedOn w:val="a0"/>
    <w:next w:val="a0"/>
    <w:autoRedefine/>
    <w:uiPriority w:val="99"/>
    <w:semiHidden/>
    <w:rsid w:val="005C5583"/>
    <w:pPr>
      <w:tabs>
        <w:tab w:val="right" w:leader="dot" w:pos="8630"/>
      </w:tabs>
      <w:spacing w:after="40" w:line="240" w:lineRule="auto"/>
      <w:ind w:left="144"/>
    </w:pPr>
    <w:rPr>
      <w:noProof/>
    </w:rPr>
  </w:style>
  <w:style w:type="paragraph" w:styleId="32">
    <w:name w:val="toc 3"/>
    <w:basedOn w:val="a0"/>
    <w:next w:val="a0"/>
    <w:autoRedefine/>
    <w:uiPriority w:val="99"/>
    <w:semiHidden/>
    <w:rsid w:val="005C5583"/>
    <w:pPr>
      <w:tabs>
        <w:tab w:val="right" w:leader="dot" w:pos="8630"/>
      </w:tabs>
      <w:spacing w:after="40" w:line="240" w:lineRule="auto"/>
      <w:ind w:left="288"/>
    </w:pPr>
    <w:rPr>
      <w:noProof/>
    </w:rPr>
  </w:style>
  <w:style w:type="paragraph" w:styleId="42">
    <w:name w:val="toc 4"/>
    <w:basedOn w:val="a0"/>
    <w:next w:val="a0"/>
    <w:autoRedefine/>
    <w:uiPriority w:val="99"/>
    <w:semiHidden/>
    <w:rsid w:val="005C5583"/>
    <w:pPr>
      <w:tabs>
        <w:tab w:val="right" w:leader="dot" w:pos="8630"/>
      </w:tabs>
      <w:spacing w:after="40" w:line="240" w:lineRule="auto"/>
      <w:ind w:left="432"/>
    </w:pPr>
    <w:rPr>
      <w:noProof/>
    </w:rPr>
  </w:style>
  <w:style w:type="paragraph" w:styleId="52">
    <w:name w:val="toc 5"/>
    <w:basedOn w:val="a0"/>
    <w:next w:val="a0"/>
    <w:autoRedefine/>
    <w:uiPriority w:val="99"/>
    <w:semiHidden/>
    <w:rsid w:val="005C5583"/>
    <w:pPr>
      <w:tabs>
        <w:tab w:val="right" w:leader="dot" w:pos="8630"/>
      </w:tabs>
      <w:spacing w:after="40" w:line="240" w:lineRule="auto"/>
      <w:ind w:left="576"/>
    </w:pPr>
    <w:rPr>
      <w:noProof/>
    </w:rPr>
  </w:style>
  <w:style w:type="paragraph" w:styleId="61">
    <w:name w:val="toc 6"/>
    <w:basedOn w:val="a0"/>
    <w:next w:val="a0"/>
    <w:autoRedefine/>
    <w:uiPriority w:val="99"/>
    <w:semiHidden/>
    <w:rsid w:val="005C5583"/>
    <w:pPr>
      <w:tabs>
        <w:tab w:val="right" w:leader="dot" w:pos="8630"/>
      </w:tabs>
      <w:spacing w:after="40" w:line="240" w:lineRule="auto"/>
      <w:ind w:left="720"/>
    </w:pPr>
    <w:rPr>
      <w:noProof/>
    </w:rPr>
  </w:style>
  <w:style w:type="paragraph" w:styleId="71">
    <w:name w:val="toc 7"/>
    <w:basedOn w:val="a0"/>
    <w:next w:val="a0"/>
    <w:autoRedefine/>
    <w:uiPriority w:val="99"/>
    <w:semiHidden/>
    <w:rsid w:val="005C5583"/>
    <w:pPr>
      <w:tabs>
        <w:tab w:val="right" w:leader="dot" w:pos="8630"/>
      </w:tabs>
      <w:spacing w:after="40" w:line="240" w:lineRule="auto"/>
      <w:ind w:left="864"/>
    </w:pPr>
    <w:rPr>
      <w:noProof/>
    </w:rPr>
  </w:style>
  <w:style w:type="paragraph" w:styleId="81">
    <w:name w:val="toc 8"/>
    <w:basedOn w:val="a0"/>
    <w:next w:val="a0"/>
    <w:autoRedefine/>
    <w:uiPriority w:val="99"/>
    <w:semiHidden/>
    <w:rsid w:val="005C5583"/>
    <w:pPr>
      <w:tabs>
        <w:tab w:val="right" w:leader="dot" w:pos="8630"/>
      </w:tabs>
      <w:spacing w:after="40" w:line="240" w:lineRule="auto"/>
      <w:ind w:left="1008"/>
    </w:pPr>
    <w:rPr>
      <w:noProof/>
    </w:rPr>
  </w:style>
  <w:style w:type="paragraph" w:styleId="91">
    <w:name w:val="toc 9"/>
    <w:basedOn w:val="a0"/>
    <w:next w:val="a0"/>
    <w:autoRedefine/>
    <w:uiPriority w:val="99"/>
    <w:semiHidden/>
    <w:rsid w:val="005C5583"/>
    <w:pPr>
      <w:tabs>
        <w:tab w:val="right" w:leader="dot" w:pos="8630"/>
      </w:tabs>
      <w:spacing w:after="40" w:line="240" w:lineRule="auto"/>
      <w:ind w:left="1152"/>
    </w:pPr>
    <w:rPr>
      <w:noProof/>
    </w:rPr>
  </w:style>
  <w:style w:type="character" w:customStyle="1" w:styleId="afa">
    <w:name w:val="Без интервала Знак"/>
    <w:basedOn w:val="a1"/>
    <w:link w:val="af9"/>
    <w:uiPriority w:val="99"/>
    <w:locked/>
    <w:rsid w:val="005C5583"/>
    <w:rPr>
      <w:sz w:val="23"/>
      <w:szCs w:val="23"/>
    </w:rPr>
  </w:style>
  <w:style w:type="paragraph" w:customStyle="1" w:styleId="aff0">
    <w:name w:val="Верхний колонтитул четной страницы"/>
    <w:basedOn w:val="a0"/>
    <w:uiPriority w:val="99"/>
    <w:semiHidden/>
    <w:rsid w:val="005C5583"/>
    <w:pPr>
      <w:pBdr>
        <w:bottom w:val="single" w:sz="4" w:space="1" w:color="94B6D2"/>
      </w:pBdr>
      <w:spacing w:after="0" w:line="240" w:lineRule="auto"/>
    </w:pPr>
    <w:rPr>
      <w:b/>
      <w:bCs/>
      <w:color w:val="775F55"/>
      <w:sz w:val="20"/>
      <w:szCs w:val="20"/>
    </w:rPr>
  </w:style>
  <w:style w:type="paragraph" w:customStyle="1" w:styleId="aff1">
    <w:name w:val="Нижний колонтитул четной страницы"/>
    <w:basedOn w:val="a0"/>
    <w:uiPriority w:val="99"/>
    <w:semiHidden/>
    <w:rsid w:val="005C5583"/>
    <w:pPr>
      <w:pBdr>
        <w:top w:val="single" w:sz="4" w:space="1" w:color="94B6D2"/>
      </w:pBdr>
    </w:pPr>
    <w:rPr>
      <w:color w:val="775F55"/>
      <w:sz w:val="20"/>
      <w:szCs w:val="20"/>
    </w:rPr>
  </w:style>
  <w:style w:type="paragraph" w:customStyle="1" w:styleId="aff2">
    <w:name w:val="Верхний колонтитул нечетной страницы"/>
    <w:basedOn w:val="a0"/>
    <w:uiPriority w:val="99"/>
    <w:semiHidden/>
    <w:rsid w:val="005C5583"/>
    <w:pPr>
      <w:pBdr>
        <w:bottom w:val="single" w:sz="4" w:space="1" w:color="94B6D2"/>
      </w:pBdr>
      <w:spacing w:after="0" w:line="240" w:lineRule="auto"/>
      <w:jc w:val="right"/>
    </w:pPr>
    <w:rPr>
      <w:b/>
      <w:bCs/>
      <w:color w:val="775F55"/>
      <w:sz w:val="20"/>
      <w:szCs w:val="20"/>
    </w:rPr>
  </w:style>
  <w:style w:type="paragraph" w:customStyle="1" w:styleId="aff3">
    <w:name w:val="Нижний колонтитул нечетной страницы"/>
    <w:basedOn w:val="a0"/>
    <w:uiPriority w:val="99"/>
    <w:semiHidden/>
    <w:rsid w:val="005C5583"/>
    <w:pPr>
      <w:pBdr>
        <w:top w:val="single" w:sz="4" w:space="1" w:color="94B6D2"/>
      </w:pBdr>
      <w:jc w:val="right"/>
    </w:pPr>
    <w:rPr>
      <w:color w:val="775F55"/>
      <w:sz w:val="20"/>
      <w:szCs w:val="20"/>
    </w:rPr>
  </w:style>
  <w:style w:type="character" w:styleId="aff4">
    <w:name w:val="Placeholder Text"/>
    <w:basedOn w:val="a1"/>
    <w:uiPriority w:val="99"/>
    <w:semiHidden/>
    <w:rsid w:val="005C5583"/>
    <w:rPr>
      <w:color w:val="808080"/>
    </w:rPr>
  </w:style>
  <w:style w:type="paragraph" w:styleId="aff5">
    <w:name w:val="Normal (Web)"/>
    <w:basedOn w:val="a0"/>
    <w:uiPriority w:val="99"/>
    <w:rsid w:val="00453DF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Знак"/>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paragraph" w:customStyle="1" w:styleId="aff7">
    <w:name w:val="Знак Знак Знак Знак Знак Знак Знак Знак Знак Знак"/>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paragraph" w:customStyle="1" w:styleId="12">
    <w:name w:val="Знак1"/>
    <w:basedOn w:val="a0"/>
    <w:autoRedefine/>
    <w:uiPriority w:val="99"/>
    <w:rsid w:val="00743900"/>
    <w:pPr>
      <w:spacing w:after="160" w:line="240" w:lineRule="exact"/>
    </w:pPr>
    <w:rPr>
      <w:rFonts w:ascii="Times New Roman" w:eastAsia="SimSun" w:hAnsi="Times New Roman" w:cs="Times New Roman"/>
      <w:b/>
      <w:bCs/>
      <w:sz w:val="28"/>
      <w:szCs w:val="28"/>
      <w:lang w:val="en-US"/>
    </w:rPr>
  </w:style>
  <w:style w:type="character" w:customStyle="1" w:styleId="apple-converted-space">
    <w:name w:val="apple-converted-space"/>
    <w:basedOn w:val="a1"/>
    <w:rsid w:val="005205BD"/>
  </w:style>
  <w:style w:type="numbering" w:customStyle="1" w:styleId="a">
    <w:name w:val="Обычный стиль списка"/>
    <w:rsid w:val="00301B02"/>
    <w:pPr>
      <w:numPr>
        <w:numId w:val="6"/>
      </w:numPr>
    </w:pPr>
  </w:style>
  <w:style w:type="paragraph" w:customStyle="1" w:styleId="newsn">
    <w:name w:val="newsn"/>
    <w:basedOn w:val="a0"/>
    <w:rsid w:val="00F5006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1">
      <w:bodyDiv w:val="1"/>
      <w:marLeft w:val="0"/>
      <w:marRight w:val="0"/>
      <w:marTop w:val="0"/>
      <w:marBottom w:val="0"/>
      <w:divBdr>
        <w:top w:val="none" w:sz="0" w:space="0" w:color="auto"/>
        <w:left w:val="none" w:sz="0" w:space="0" w:color="auto"/>
        <w:bottom w:val="none" w:sz="0" w:space="0" w:color="auto"/>
        <w:right w:val="none" w:sz="0" w:space="0" w:color="auto"/>
      </w:divBdr>
    </w:div>
    <w:div w:id="249702698">
      <w:bodyDiv w:val="1"/>
      <w:marLeft w:val="0"/>
      <w:marRight w:val="0"/>
      <w:marTop w:val="0"/>
      <w:marBottom w:val="0"/>
      <w:divBdr>
        <w:top w:val="none" w:sz="0" w:space="0" w:color="auto"/>
        <w:left w:val="none" w:sz="0" w:space="0" w:color="auto"/>
        <w:bottom w:val="none" w:sz="0" w:space="0" w:color="auto"/>
        <w:right w:val="none" w:sz="0" w:space="0" w:color="auto"/>
      </w:divBdr>
    </w:div>
    <w:div w:id="331563388">
      <w:bodyDiv w:val="1"/>
      <w:marLeft w:val="0"/>
      <w:marRight w:val="0"/>
      <w:marTop w:val="0"/>
      <w:marBottom w:val="0"/>
      <w:divBdr>
        <w:top w:val="none" w:sz="0" w:space="0" w:color="auto"/>
        <w:left w:val="none" w:sz="0" w:space="0" w:color="auto"/>
        <w:bottom w:val="none" w:sz="0" w:space="0" w:color="auto"/>
        <w:right w:val="none" w:sz="0" w:space="0" w:color="auto"/>
      </w:divBdr>
    </w:div>
    <w:div w:id="619608204">
      <w:bodyDiv w:val="1"/>
      <w:marLeft w:val="0"/>
      <w:marRight w:val="0"/>
      <w:marTop w:val="0"/>
      <w:marBottom w:val="0"/>
      <w:divBdr>
        <w:top w:val="none" w:sz="0" w:space="0" w:color="auto"/>
        <w:left w:val="none" w:sz="0" w:space="0" w:color="auto"/>
        <w:bottom w:val="none" w:sz="0" w:space="0" w:color="auto"/>
        <w:right w:val="none" w:sz="0" w:space="0" w:color="auto"/>
      </w:divBdr>
    </w:div>
    <w:div w:id="644429304">
      <w:bodyDiv w:val="1"/>
      <w:marLeft w:val="0"/>
      <w:marRight w:val="0"/>
      <w:marTop w:val="0"/>
      <w:marBottom w:val="0"/>
      <w:divBdr>
        <w:top w:val="none" w:sz="0" w:space="0" w:color="auto"/>
        <w:left w:val="none" w:sz="0" w:space="0" w:color="auto"/>
        <w:bottom w:val="none" w:sz="0" w:space="0" w:color="auto"/>
        <w:right w:val="none" w:sz="0" w:space="0" w:color="auto"/>
      </w:divBdr>
    </w:div>
    <w:div w:id="759448237">
      <w:bodyDiv w:val="1"/>
      <w:marLeft w:val="0"/>
      <w:marRight w:val="0"/>
      <w:marTop w:val="0"/>
      <w:marBottom w:val="0"/>
      <w:divBdr>
        <w:top w:val="none" w:sz="0" w:space="0" w:color="auto"/>
        <w:left w:val="none" w:sz="0" w:space="0" w:color="auto"/>
        <w:bottom w:val="none" w:sz="0" w:space="0" w:color="auto"/>
        <w:right w:val="none" w:sz="0" w:space="0" w:color="auto"/>
      </w:divBdr>
    </w:div>
    <w:div w:id="1077018986">
      <w:bodyDiv w:val="1"/>
      <w:marLeft w:val="0"/>
      <w:marRight w:val="0"/>
      <w:marTop w:val="0"/>
      <w:marBottom w:val="0"/>
      <w:divBdr>
        <w:top w:val="none" w:sz="0" w:space="0" w:color="auto"/>
        <w:left w:val="none" w:sz="0" w:space="0" w:color="auto"/>
        <w:bottom w:val="none" w:sz="0" w:space="0" w:color="auto"/>
        <w:right w:val="none" w:sz="0" w:space="0" w:color="auto"/>
      </w:divBdr>
    </w:div>
    <w:div w:id="1081830007">
      <w:bodyDiv w:val="1"/>
      <w:marLeft w:val="0"/>
      <w:marRight w:val="0"/>
      <w:marTop w:val="0"/>
      <w:marBottom w:val="0"/>
      <w:divBdr>
        <w:top w:val="none" w:sz="0" w:space="0" w:color="auto"/>
        <w:left w:val="none" w:sz="0" w:space="0" w:color="auto"/>
        <w:bottom w:val="none" w:sz="0" w:space="0" w:color="auto"/>
        <w:right w:val="none" w:sz="0" w:space="0" w:color="auto"/>
      </w:divBdr>
    </w:div>
    <w:div w:id="1296445500">
      <w:bodyDiv w:val="1"/>
      <w:marLeft w:val="0"/>
      <w:marRight w:val="0"/>
      <w:marTop w:val="0"/>
      <w:marBottom w:val="0"/>
      <w:divBdr>
        <w:top w:val="none" w:sz="0" w:space="0" w:color="auto"/>
        <w:left w:val="none" w:sz="0" w:space="0" w:color="auto"/>
        <w:bottom w:val="none" w:sz="0" w:space="0" w:color="auto"/>
        <w:right w:val="none" w:sz="0" w:space="0" w:color="auto"/>
      </w:divBdr>
    </w:div>
    <w:div w:id="1350378039">
      <w:bodyDiv w:val="1"/>
      <w:marLeft w:val="0"/>
      <w:marRight w:val="0"/>
      <w:marTop w:val="0"/>
      <w:marBottom w:val="0"/>
      <w:divBdr>
        <w:top w:val="none" w:sz="0" w:space="0" w:color="auto"/>
        <w:left w:val="none" w:sz="0" w:space="0" w:color="auto"/>
        <w:bottom w:val="none" w:sz="0" w:space="0" w:color="auto"/>
        <w:right w:val="none" w:sz="0" w:space="0" w:color="auto"/>
      </w:divBdr>
    </w:div>
    <w:div w:id="1481580713">
      <w:bodyDiv w:val="1"/>
      <w:marLeft w:val="0"/>
      <w:marRight w:val="0"/>
      <w:marTop w:val="0"/>
      <w:marBottom w:val="0"/>
      <w:divBdr>
        <w:top w:val="none" w:sz="0" w:space="0" w:color="auto"/>
        <w:left w:val="none" w:sz="0" w:space="0" w:color="auto"/>
        <w:bottom w:val="none" w:sz="0" w:space="0" w:color="auto"/>
        <w:right w:val="none" w:sz="0" w:space="0" w:color="auto"/>
      </w:divBdr>
    </w:div>
    <w:div w:id="1598438648">
      <w:bodyDiv w:val="1"/>
      <w:marLeft w:val="0"/>
      <w:marRight w:val="0"/>
      <w:marTop w:val="0"/>
      <w:marBottom w:val="0"/>
      <w:divBdr>
        <w:top w:val="none" w:sz="0" w:space="0" w:color="auto"/>
        <w:left w:val="none" w:sz="0" w:space="0" w:color="auto"/>
        <w:bottom w:val="none" w:sz="0" w:space="0" w:color="auto"/>
        <w:right w:val="none" w:sz="0" w:space="0" w:color="auto"/>
      </w:divBdr>
    </w:div>
    <w:div w:id="1931280559">
      <w:marLeft w:val="0"/>
      <w:marRight w:val="0"/>
      <w:marTop w:val="0"/>
      <w:marBottom w:val="0"/>
      <w:divBdr>
        <w:top w:val="none" w:sz="0" w:space="0" w:color="auto"/>
        <w:left w:val="none" w:sz="0" w:space="0" w:color="auto"/>
        <w:bottom w:val="none" w:sz="0" w:space="0" w:color="auto"/>
        <w:right w:val="none" w:sz="0" w:space="0" w:color="auto"/>
      </w:divBdr>
    </w:div>
    <w:div w:id="1931280563">
      <w:marLeft w:val="0"/>
      <w:marRight w:val="0"/>
      <w:marTop w:val="0"/>
      <w:marBottom w:val="0"/>
      <w:divBdr>
        <w:top w:val="none" w:sz="0" w:space="0" w:color="auto"/>
        <w:left w:val="none" w:sz="0" w:space="0" w:color="auto"/>
        <w:bottom w:val="none" w:sz="0" w:space="0" w:color="auto"/>
        <w:right w:val="none" w:sz="0" w:space="0" w:color="auto"/>
      </w:divBdr>
    </w:div>
    <w:div w:id="1931280564">
      <w:marLeft w:val="0"/>
      <w:marRight w:val="0"/>
      <w:marTop w:val="0"/>
      <w:marBottom w:val="0"/>
      <w:divBdr>
        <w:top w:val="none" w:sz="0" w:space="0" w:color="auto"/>
        <w:left w:val="none" w:sz="0" w:space="0" w:color="auto"/>
        <w:bottom w:val="none" w:sz="0" w:space="0" w:color="auto"/>
        <w:right w:val="none" w:sz="0" w:space="0" w:color="auto"/>
      </w:divBdr>
    </w:div>
    <w:div w:id="1931280566">
      <w:marLeft w:val="0"/>
      <w:marRight w:val="0"/>
      <w:marTop w:val="0"/>
      <w:marBottom w:val="0"/>
      <w:divBdr>
        <w:top w:val="none" w:sz="0" w:space="0" w:color="auto"/>
        <w:left w:val="none" w:sz="0" w:space="0" w:color="auto"/>
        <w:bottom w:val="none" w:sz="0" w:space="0" w:color="auto"/>
        <w:right w:val="none" w:sz="0" w:space="0" w:color="auto"/>
      </w:divBdr>
    </w:div>
    <w:div w:id="1931280569">
      <w:marLeft w:val="0"/>
      <w:marRight w:val="0"/>
      <w:marTop w:val="0"/>
      <w:marBottom w:val="0"/>
      <w:divBdr>
        <w:top w:val="none" w:sz="0" w:space="0" w:color="auto"/>
        <w:left w:val="none" w:sz="0" w:space="0" w:color="auto"/>
        <w:bottom w:val="none" w:sz="0" w:space="0" w:color="auto"/>
        <w:right w:val="none" w:sz="0" w:space="0" w:color="auto"/>
      </w:divBdr>
    </w:div>
    <w:div w:id="1931280571">
      <w:marLeft w:val="0"/>
      <w:marRight w:val="0"/>
      <w:marTop w:val="0"/>
      <w:marBottom w:val="0"/>
      <w:divBdr>
        <w:top w:val="none" w:sz="0" w:space="0" w:color="auto"/>
        <w:left w:val="none" w:sz="0" w:space="0" w:color="auto"/>
        <w:bottom w:val="none" w:sz="0" w:space="0" w:color="auto"/>
        <w:right w:val="none" w:sz="0" w:space="0" w:color="auto"/>
      </w:divBdr>
    </w:div>
    <w:div w:id="1931280574">
      <w:marLeft w:val="0"/>
      <w:marRight w:val="0"/>
      <w:marTop w:val="0"/>
      <w:marBottom w:val="0"/>
      <w:divBdr>
        <w:top w:val="none" w:sz="0" w:space="0" w:color="auto"/>
        <w:left w:val="none" w:sz="0" w:space="0" w:color="auto"/>
        <w:bottom w:val="none" w:sz="0" w:space="0" w:color="auto"/>
        <w:right w:val="none" w:sz="0" w:space="0" w:color="auto"/>
      </w:divBdr>
    </w:div>
    <w:div w:id="1931280575">
      <w:marLeft w:val="0"/>
      <w:marRight w:val="0"/>
      <w:marTop w:val="0"/>
      <w:marBottom w:val="0"/>
      <w:divBdr>
        <w:top w:val="none" w:sz="0" w:space="0" w:color="auto"/>
        <w:left w:val="none" w:sz="0" w:space="0" w:color="auto"/>
        <w:bottom w:val="none" w:sz="0" w:space="0" w:color="auto"/>
        <w:right w:val="none" w:sz="0" w:space="0" w:color="auto"/>
      </w:divBdr>
    </w:div>
    <w:div w:id="1931280576">
      <w:marLeft w:val="0"/>
      <w:marRight w:val="0"/>
      <w:marTop w:val="0"/>
      <w:marBottom w:val="0"/>
      <w:divBdr>
        <w:top w:val="none" w:sz="0" w:space="0" w:color="auto"/>
        <w:left w:val="none" w:sz="0" w:space="0" w:color="auto"/>
        <w:bottom w:val="none" w:sz="0" w:space="0" w:color="auto"/>
        <w:right w:val="none" w:sz="0" w:space="0" w:color="auto"/>
      </w:divBdr>
    </w:div>
    <w:div w:id="1931280577">
      <w:marLeft w:val="0"/>
      <w:marRight w:val="0"/>
      <w:marTop w:val="0"/>
      <w:marBottom w:val="0"/>
      <w:divBdr>
        <w:top w:val="none" w:sz="0" w:space="0" w:color="auto"/>
        <w:left w:val="none" w:sz="0" w:space="0" w:color="auto"/>
        <w:bottom w:val="none" w:sz="0" w:space="0" w:color="auto"/>
        <w:right w:val="none" w:sz="0" w:space="0" w:color="auto"/>
      </w:divBdr>
      <w:divsChild>
        <w:div w:id="1931280565">
          <w:marLeft w:val="547"/>
          <w:marRight w:val="0"/>
          <w:marTop w:val="58"/>
          <w:marBottom w:val="0"/>
          <w:divBdr>
            <w:top w:val="none" w:sz="0" w:space="0" w:color="auto"/>
            <w:left w:val="none" w:sz="0" w:space="0" w:color="auto"/>
            <w:bottom w:val="none" w:sz="0" w:space="0" w:color="auto"/>
            <w:right w:val="none" w:sz="0" w:space="0" w:color="auto"/>
          </w:divBdr>
        </w:div>
      </w:divsChild>
    </w:div>
    <w:div w:id="1931280579">
      <w:marLeft w:val="0"/>
      <w:marRight w:val="0"/>
      <w:marTop w:val="0"/>
      <w:marBottom w:val="0"/>
      <w:divBdr>
        <w:top w:val="none" w:sz="0" w:space="0" w:color="auto"/>
        <w:left w:val="none" w:sz="0" w:space="0" w:color="auto"/>
        <w:bottom w:val="none" w:sz="0" w:space="0" w:color="auto"/>
        <w:right w:val="none" w:sz="0" w:space="0" w:color="auto"/>
      </w:divBdr>
    </w:div>
    <w:div w:id="1931280580">
      <w:marLeft w:val="0"/>
      <w:marRight w:val="0"/>
      <w:marTop w:val="0"/>
      <w:marBottom w:val="0"/>
      <w:divBdr>
        <w:top w:val="none" w:sz="0" w:space="0" w:color="auto"/>
        <w:left w:val="none" w:sz="0" w:space="0" w:color="auto"/>
        <w:bottom w:val="none" w:sz="0" w:space="0" w:color="auto"/>
        <w:right w:val="none" w:sz="0" w:space="0" w:color="auto"/>
      </w:divBdr>
    </w:div>
    <w:div w:id="1931280581">
      <w:marLeft w:val="0"/>
      <w:marRight w:val="0"/>
      <w:marTop w:val="0"/>
      <w:marBottom w:val="0"/>
      <w:divBdr>
        <w:top w:val="none" w:sz="0" w:space="0" w:color="auto"/>
        <w:left w:val="none" w:sz="0" w:space="0" w:color="auto"/>
        <w:bottom w:val="none" w:sz="0" w:space="0" w:color="auto"/>
        <w:right w:val="none" w:sz="0" w:space="0" w:color="auto"/>
      </w:divBdr>
      <w:divsChild>
        <w:div w:id="1931280588">
          <w:marLeft w:val="0"/>
          <w:marRight w:val="0"/>
          <w:marTop w:val="168"/>
          <w:marBottom w:val="0"/>
          <w:divBdr>
            <w:top w:val="none" w:sz="0" w:space="0" w:color="auto"/>
            <w:left w:val="none" w:sz="0" w:space="0" w:color="auto"/>
            <w:bottom w:val="none" w:sz="0" w:space="0" w:color="auto"/>
            <w:right w:val="none" w:sz="0" w:space="0" w:color="auto"/>
          </w:divBdr>
        </w:div>
        <w:div w:id="1931280665">
          <w:marLeft w:val="0"/>
          <w:marRight w:val="0"/>
          <w:marTop w:val="168"/>
          <w:marBottom w:val="0"/>
          <w:divBdr>
            <w:top w:val="none" w:sz="0" w:space="0" w:color="auto"/>
            <w:left w:val="none" w:sz="0" w:space="0" w:color="auto"/>
            <w:bottom w:val="none" w:sz="0" w:space="0" w:color="auto"/>
            <w:right w:val="none" w:sz="0" w:space="0" w:color="auto"/>
          </w:divBdr>
        </w:div>
        <w:div w:id="1931280668">
          <w:marLeft w:val="0"/>
          <w:marRight w:val="0"/>
          <w:marTop w:val="168"/>
          <w:marBottom w:val="0"/>
          <w:divBdr>
            <w:top w:val="none" w:sz="0" w:space="0" w:color="auto"/>
            <w:left w:val="none" w:sz="0" w:space="0" w:color="auto"/>
            <w:bottom w:val="none" w:sz="0" w:space="0" w:color="auto"/>
            <w:right w:val="none" w:sz="0" w:space="0" w:color="auto"/>
          </w:divBdr>
        </w:div>
      </w:divsChild>
    </w:div>
    <w:div w:id="1931280582">
      <w:marLeft w:val="0"/>
      <w:marRight w:val="0"/>
      <w:marTop w:val="0"/>
      <w:marBottom w:val="0"/>
      <w:divBdr>
        <w:top w:val="none" w:sz="0" w:space="0" w:color="auto"/>
        <w:left w:val="none" w:sz="0" w:space="0" w:color="auto"/>
        <w:bottom w:val="none" w:sz="0" w:space="0" w:color="auto"/>
        <w:right w:val="none" w:sz="0" w:space="0" w:color="auto"/>
      </w:divBdr>
    </w:div>
    <w:div w:id="1931280583">
      <w:marLeft w:val="0"/>
      <w:marRight w:val="0"/>
      <w:marTop w:val="0"/>
      <w:marBottom w:val="0"/>
      <w:divBdr>
        <w:top w:val="none" w:sz="0" w:space="0" w:color="auto"/>
        <w:left w:val="none" w:sz="0" w:space="0" w:color="auto"/>
        <w:bottom w:val="none" w:sz="0" w:space="0" w:color="auto"/>
        <w:right w:val="none" w:sz="0" w:space="0" w:color="auto"/>
      </w:divBdr>
    </w:div>
    <w:div w:id="1931280587">
      <w:marLeft w:val="0"/>
      <w:marRight w:val="0"/>
      <w:marTop w:val="0"/>
      <w:marBottom w:val="0"/>
      <w:divBdr>
        <w:top w:val="none" w:sz="0" w:space="0" w:color="auto"/>
        <w:left w:val="none" w:sz="0" w:space="0" w:color="auto"/>
        <w:bottom w:val="none" w:sz="0" w:space="0" w:color="auto"/>
        <w:right w:val="none" w:sz="0" w:space="0" w:color="auto"/>
      </w:divBdr>
    </w:div>
    <w:div w:id="1931280591">
      <w:marLeft w:val="0"/>
      <w:marRight w:val="0"/>
      <w:marTop w:val="0"/>
      <w:marBottom w:val="0"/>
      <w:divBdr>
        <w:top w:val="none" w:sz="0" w:space="0" w:color="auto"/>
        <w:left w:val="none" w:sz="0" w:space="0" w:color="auto"/>
        <w:bottom w:val="none" w:sz="0" w:space="0" w:color="auto"/>
        <w:right w:val="none" w:sz="0" w:space="0" w:color="auto"/>
      </w:divBdr>
    </w:div>
    <w:div w:id="1931280593">
      <w:marLeft w:val="0"/>
      <w:marRight w:val="0"/>
      <w:marTop w:val="0"/>
      <w:marBottom w:val="0"/>
      <w:divBdr>
        <w:top w:val="none" w:sz="0" w:space="0" w:color="auto"/>
        <w:left w:val="none" w:sz="0" w:space="0" w:color="auto"/>
        <w:bottom w:val="none" w:sz="0" w:space="0" w:color="auto"/>
        <w:right w:val="none" w:sz="0" w:space="0" w:color="auto"/>
      </w:divBdr>
    </w:div>
    <w:div w:id="1931280594">
      <w:marLeft w:val="0"/>
      <w:marRight w:val="0"/>
      <w:marTop w:val="0"/>
      <w:marBottom w:val="0"/>
      <w:divBdr>
        <w:top w:val="none" w:sz="0" w:space="0" w:color="auto"/>
        <w:left w:val="none" w:sz="0" w:space="0" w:color="auto"/>
        <w:bottom w:val="none" w:sz="0" w:space="0" w:color="auto"/>
        <w:right w:val="none" w:sz="0" w:space="0" w:color="auto"/>
      </w:divBdr>
    </w:div>
    <w:div w:id="1931280595">
      <w:marLeft w:val="0"/>
      <w:marRight w:val="0"/>
      <w:marTop w:val="0"/>
      <w:marBottom w:val="0"/>
      <w:divBdr>
        <w:top w:val="none" w:sz="0" w:space="0" w:color="auto"/>
        <w:left w:val="none" w:sz="0" w:space="0" w:color="auto"/>
        <w:bottom w:val="none" w:sz="0" w:space="0" w:color="auto"/>
        <w:right w:val="none" w:sz="0" w:space="0" w:color="auto"/>
      </w:divBdr>
      <w:divsChild>
        <w:div w:id="1931280599">
          <w:marLeft w:val="288"/>
          <w:marRight w:val="0"/>
          <w:marTop w:val="120"/>
          <w:marBottom w:val="0"/>
          <w:divBdr>
            <w:top w:val="none" w:sz="0" w:space="0" w:color="auto"/>
            <w:left w:val="none" w:sz="0" w:space="0" w:color="auto"/>
            <w:bottom w:val="none" w:sz="0" w:space="0" w:color="auto"/>
            <w:right w:val="none" w:sz="0" w:space="0" w:color="auto"/>
          </w:divBdr>
        </w:div>
      </w:divsChild>
    </w:div>
    <w:div w:id="1931280600">
      <w:marLeft w:val="0"/>
      <w:marRight w:val="0"/>
      <w:marTop w:val="0"/>
      <w:marBottom w:val="0"/>
      <w:divBdr>
        <w:top w:val="none" w:sz="0" w:space="0" w:color="auto"/>
        <w:left w:val="none" w:sz="0" w:space="0" w:color="auto"/>
        <w:bottom w:val="none" w:sz="0" w:space="0" w:color="auto"/>
        <w:right w:val="none" w:sz="0" w:space="0" w:color="auto"/>
      </w:divBdr>
    </w:div>
    <w:div w:id="1931280603">
      <w:marLeft w:val="0"/>
      <w:marRight w:val="0"/>
      <w:marTop w:val="0"/>
      <w:marBottom w:val="0"/>
      <w:divBdr>
        <w:top w:val="none" w:sz="0" w:space="0" w:color="auto"/>
        <w:left w:val="none" w:sz="0" w:space="0" w:color="auto"/>
        <w:bottom w:val="none" w:sz="0" w:space="0" w:color="auto"/>
        <w:right w:val="none" w:sz="0" w:space="0" w:color="auto"/>
      </w:divBdr>
    </w:div>
    <w:div w:id="1931280607">
      <w:marLeft w:val="0"/>
      <w:marRight w:val="0"/>
      <w:marTop w:val="0"/>
      <w:marBottom w:val="0"/>
      <w:divBdr>
        <w:top w:val="none" w:sz="0" w:space="0" w:color="auto"/>
        <w:left w:val="none" w:sz="0" w:space="0" w:color="auto"/>
        <w:bottom w:val="none" w:sz="0" w:space="0" w:color="auto"/>
        <w:right w:val="none" w:sz="0" w:space="0" w:color="auto"/>
      </w:divBdr>
    </w:div>
    <w:div w:id="1931280608">
      <w:marLeft w:val="0"/>
      <w:marRight w:val="0"/>
      <w:marTop w:val="0"/>
      <w:marBottom w:val="0"/>
      <w:divBdr>
        <w:top w:val="none" w:sz="0" w:space="0" w:color="auto"/>
        <w:left w:val="none" w:sz="0" w:space="0" w:color="auto"/>
        <w:bottom w:val="none" w:sz="0" w:space="0" w:color="auto"/>
        <w:right w:val="none" w:sz="0" w:space="0" w:color="auto"/>
      </w:divBdr>
      <w:divsChild>
        <w:div w:id="1931280568">
          <w:marLeft w:val="547"/>
          <w:marRight w:val="0"/>
          <w:marTop w:val="58"/>
          <w:marBottom w:val="0"/>
          <w:divBdr>
            <w:top w:val="none" w:sz="0" w:space="0" w:color="auto"/>
            <w:left w:val="none" w:sz="0" w:space="0" w:color="auto"/>
            <w:bottom w:val="none" w:sz="0" w:space="0" w:color="auto"/>
            <w:right w:val="none" w:sz="0" w:space="0" w:color="auto"/>
          </w:divBdr>
        </w:div>
        <w:div w:id="1931280570">
          <w:marLeft w:val="547"/>
          <w:marRight w:val="0"/>
          <w:marTop w:val="58"/>
          <w:marBottom w:val="0"/>
          <w:divBdr>
            <w:top w:val="none" w:sz="0" w:space="0" w:color="auto"/>
            <w:left w:val="none" w:sz="0" w:space="0" w:color="auto"/>
            <w:bottom w:val="none" w:sz="0" w:space="0" w:color="auto"/>
            <w:right w:val="none" w:sz="0" w:space="0" w:color="auto"/>
          </w:divBdr>
        </w:div>
        <w:div w:id="1931280585">
          <w:marLeft w:val="547"/>
          <w:marRight w:val="0"/>
          <w:marTop w:val="58"/>
          <w:marBottom w:val="0"/>
          <w:divBdr>
            <w:top w:val="none" w:sz="0" w:space="0" w:color="auto"/>
            <w:left w:val="none" w:sz="0" w:space="0" w:color="auto"/>
            <w:bottom w:val="none" w:sz="0" w:space="0" w:color="auto"/>
            <w:right w:val="none" w:sz="0" w:space="0" w:color="auto"/>
          </w:divBdr>
        </w:div>
        <w:div w:id="1931280596">
          <w:marLeft w:val="547"/>
          <w:marRight w:val="0"/>
          <w:marTop w:val="58"/>
          <w:marBottom w:val="0"/>
          <w:divBdr>
            <w:top w:val="none" w:sz="0" w:space="0" w:color="auto"/>
            <w:left w:val="none" w:sz="0" w:space="0" w:color="auto"/>
            <w:bottom w:val="none" w:sz="0" w:space="0" w:color="auto"/>
            <w:right w:val="none" w:sz="0" w:space="0" w:color="auto"/>
          </w:divBdr>
        </w:div>
        <w:div w:id="1931280641">
          <w:marLeft w:val="547"/>
          <w:marRight w:val="0"/>
          <w:marTop w:val="58"/>
          <w:marBottom w:val="0"/>
          <w:divBdr>
            <w:top w:val="none" w:sz="0" w:space="0" w:color="auto"/>
            <w:left w:val="none" w:sz="0" w:space="0" w:color="auto"/>
            <w:bottom w:val="none" w:sz="0" w:space="0" w:color="auto"/>
            <w:right w:val="none" w:sz="0" w:space="0" w:color="auto"/>
          </w:divBdr>
        </w:div>
        <w:div w:id="1931280648">
          <w:marLeft w:val="547"/>
          <w:marRight w:val="0"/>
          <w:marTop w:val="58"/>
          <w:marBottom w:val="0"/>
          <w:divBdr>
            <w:top w:val="none" w:sz="0" w:space="0" w:color="auto"/>
            <w:left w:val="none" w:sz="0" w:space="0" w:color="auto"/>
            <w:bottom w:val="none" w:sz="0" w:space="0" w:color="auto"/>
            <w:right w:val="none" w:sz="0" w:space="0" w:color="auto"/>
          </w:divBdr>
        </w:div>
        <w:div w:id="1931280655">
          <w:marLeft w:val="547"/>
          <w:marRight w:val="0"/>
          <w:marTop w:val="58"/>
          <w:marBottom w:val="0"/>
          <w:divBdr>
            <w:top w:val="none" w:sz="0" w:space="0" w:color="auto"/>
            <w:left w:val="none" w:sz="0" w:space="0" w:color="auto"/>
            <w:bottom w:val="none" w:sz="0" w:space="0" w:color="auto"/>
            <w:right w:val="none" w:sz="0" w:space="0" w:color="auto"/>
          </w:divBdr>
        </w:div>
        <w:div w:id="1931280664">
          <w:marLeft w:val="547"/>
          <w:marRight w:val="0"/>
          <w:marTop w:val="58"/>
          <w:marBottom w:val="0"/>
          <w:divBdr>
            <w:top w:val="none" w:sz="0" w:space="0" w:color="auto"/>
            <w:left w:val="none" w:sz="0" w:space="0" w:color="auto"/>
            <w:bottom w:val="none" w:sz="0" w:space="0" w:color="auto"/>
            <w:right w:val="none" w:sz="0" w:space="0" w:color="auto"/>
          </w:divBdr>
        </w:div>
        <w:div w:id="1931280666">
          <w:marLeft w:val="547"/>
          <w:marRight w:val="0"/>
          <w:marTop w:val="58"/>
          <w:marBottom w:val="0"/>
          <w:divBdr>
            <w:top w:val="none" w:sz="0" w:space="0" w:color="auto"/>
            <w:left w:val="none" w:sz="0" w:space="0" w:color="auto"/>
            <w:bottom w:val="none" w:sz="0" w:space="0" w:color="auto"/>
            <w:right w:val="none" w:sz="0" w:space="0" w:color="auto"/>
          </w:divBdr>
        </w:div>
      </w:divsChild>
    </w:div>
    <w:div w:id="1931280609">
      <w:marLeft w:val="0"/>
      <w:marRight w:val="0"/>
      <w:marTop w:val="0"/>
      <w:marBottom w:val="0"/>
      <w:divBdr>
        <w:top w:val="none" w:sz="0" w:space="0" w:color="auto"/>
        <w:left w:val="none" w:sz="0" w:space="0" w:color="auto"/>
        <w:bottom w:val="none" w:sz="0" w:space="0" w:color="auto"/>
        <w:right w:val="none" w:sz="0" w:space="0" w:color="auto"/>
      </w:divBdr>
    </w:div>
    <w:div w:id="1931280611">
      <w:marLeft w:val="0"/>
      <w:marRight w:val="0"/>
      <w:marTop w:val="0"/>
      <w:marBottom w:val="0"/>
      <w:divBdr>
        <w:top w:val="none" w:sz="0" w:space="0" w:color="auto"/>
        <w:left w:val="none" w:sz="0" w:space="0" w:color="auto"/>
        <w:bottom w:val="none" w:sz="0" w:space="0" w:color="auto"/>
        <w:right w:val="none" w:sz="0" w:space="0" w:color="auto"/>
      </w:divBdr>
    </w:div>
    <w:div w:id="1931280613">
      <w:marLeft w:val="0"/>
      <w:marRight w:val="0"/>
      <w:marTop w:val="0"/>
      <w:marBottom w:val="0"/>
      <w:divBdr>
        <w:top w:val="none" w:sz="0" w:space="0" w:color="auto"/>
        <w:left w:val="none" w:sz="0" w:space="0" w:color="auto"/>
        <w:bottom w:val="none" w:sz="0" w:space="0" w:color="auto"/>
        <w:right w:val="none" w:sz="0" w:space="0" w:color="auto"/>
      </w:divBdr>
      <w:divsChild>
        <w:div w:id="1931280573">
          <w:marLeft w:val="547"/>
          <w:marRight w:val="0"/>
          <w:marTop w:val="58"/>
          <w:marBottom w:val="0"/>
          <w:divBdr>
            <w:top w:val="none" w:sz="0" w:space="0" w:color="auto"/>
            <w:left w:val="none" w:sz="0" w:space="0" w:color="auto"/>
            <w:bottom w:val="none" w:sz="0" w:space="0" w:color="auto"/>
            <w:right w:val="none" w:sz="0" w:space="0" w:color="auto"/>
          </w:divBdr>
        </w:div>
        <w:div w:id="1931280602">
          <w:marLeft w:val="547"/>
          <w:marRight w:val="0"/>
          <w:marTop w:val="58"/>
          <w:marBottom w:val="0"/>
          <w:divBdr>
            <w:top w:val="none" w:sz="0" w:space="0" w:color="auto"/>
            <w:left w:val="none" w:sz="0" w:space="0" w:color="auto"/>
            <w:bottom w:val="none" w:sz="0" w:space="0" w:color="auto"/>
            <w:right w:val="none" w:sz="0" w:space="0" w:color="auto"/>
          </w:divBdr>
        </w:div>
        <w:div w:id="1931280606">
          <w:marLeft w:val="547"/>
          <w:marRight w:val="0"/>
          <w:marTop w:val="58"/>
          <w:marBottom w:val="0"/>
          <w:divBdr>
            <w:top w:val="none" w:sz="0" w:space="0" w:color="auto"/>
            <w:left w:val="none" w:sz="0" w:space="0" w:color="auto"/>
            <w:bottom w:val="none" w:sz="0" w:space="0" w:color="auto"/>
            <w:right w:val="none" w:sz="0" w:space="0" w:color="auto"/>
          </w:divBdr>
        </w:div>
        <w:div w:id="1931280628">
          <w:marLeft w:val="547"/>
          <w:marRight w:val="0"/>
          <w:marTop w:val="58"/>
          <w:marBottom w:val="0"/>
          <w:divBdr>
            <w:top w:val="none" w:sz="0" w:space="0" w:color="auto"/>
            <w:left w:val="none" w:sz="0" w:space="0" w:color="auto"/>
            <w:bottom w:val="none" w:sz="0" w:space="0" w:color="auto"/>
            <w:right w:val="none" w:sz="0" w:space="0" w:color="auto"/>
          </w:divBdr>
        </w:div>
        <w:div w:id="1931280672">
          <w:marLeft w:val="547"/>
          <w:marRight w:val="0"/>
          <w:marTop w:val="58"/>
          <w:marBottom w:val="0"/>
          <w:divBdr>
            <w:top w:val="none" w:sz="0" w:space="0" w:color="auto"/>
            <w:left w:val="none" w:sz="0" w:space="0" w:color="auto"/>
            <w:bottom w:val="none" w:sz="0" w:space="0" w:color="auto"/>
            <w:right w:val="none" w:sz="0" w:space="0" w:color="auto"/>
          </w:divBdr>
        </w:div>
      </w:divsChild>
    </w:div>
    <w:div w:id="1931280615">
      <w:marLeft w:val="0"/>
      <w:marRight w:val="0"/>
      <w:marTop w:val="0"/>
      <w:marBottom w:val="0"/>
      <w:divBdr>
        <w:top w:val="none" w:sz="0" w:space="0" w:color="auto"/>
        <w:left w:val="none" w:sz="0" w:space="0" w:color="auto"/>
        <w:bottom w:val="none" w:sz="0" w:space="0" w:color="auto"/>
        <w:right w:val="none" w:sz="0" w:space="0" w:color="auto"/>
      </w:divBdr>
      <w:divsChild>
        <w:div w:id="1931280567">
          <w:marLeft w:val="0"/>
          <w:marRight w:val="0"/>
          <w:marTop w:val="168"/>
          <w:marBottom w:val="0"/>
          <w:divBdr>
            <w:top w:val="none" w:sz="0" w:space="0" w:color="auto"/>
            <w:left w:val="none" w:sz="0" w:space="0" w:color="auto"/>
            <w:bottom w:val="none" w:sz="0" w:space="0" w:color="auto"/>
            <w:right w:val="none" w:sz="0" w:space="0" w:color="auto"/>
          </w:divBdr>
        </w:div>
        <w:div w:id="1931280589">
          <w:marLeft w:val="0"/>
          <w:marRight w:val="0"/>
          <w:marTop w:val="168"/>
          <w:marBottom w:val="0"/>
          <w:divBdr>
            <w:top w:val="none" w:sz="0" w:space="0" w:color="auto"/>
            <w:left w:val="none" w:sz="0" w:space="0" w:color="auto"/>
            <w:bottom w:val="none" w:sz="0" w:space="0" w:color="auto"/>
            <w:right w:val="none" w:sz="0" w:space="0" w:color="auto"/>
          </w:divBdr>
        </w:div>
        <w:div w:id="1931280614">
          <w:marLeft w:val="0"/>
          <w:marRight w:val="0"/>
          <w:marTop w:val="168"/>
          <w:marBottom w:val="0"/>
          <w:divBdr>
            <w:top w:val="none" w:sz="0" w:space="0" w:color="auto"/>
            <w:left w:val="none" w:sz="0" w:space="0" w:color="auto"/>
            <w:bottom w:val="none" w:sz="0" w:space="0" w:color="auto"/>
            <w:right w:val="none" w:sz="0" w:space="0" w:color="auto"/>
          </w:divBdr>
        </w:div>
        <w:div w:id="1931280634">
          <w:marLeft w:val="0"/>
          <w:marRight w:val="0"/>
          <w:marTop w:val="168"/>
          <w:marBottom w:val="0"/>
          <w:divBdr>
            <w:top w:val="none" w:sz="0" w:space="0" w:color="auto"/>
            <w:left w:val="none" w:sz="0" w:space="0" w:color="auto"/>
            <w:bottom w:val="none" w:sz="0" w:space="0" w:color="auto"/>
            <w:right w:val="none" w:sz="0" w:space="0" w:color="auto"/>
          </w:divBdr>
        </w:div>
        <w:div w:id="1931280652">
          <w:marLeft w:val="0"/>
          <w:marRight w:val="0"/>
          <w:marTop w:val="168"/>
          <w:marBottom w:val="0"/>
          <w:divBdr>
            <w:top w:val="none" w:sz="0" w:space="0" w:color="auto"/>
            <w:left w:val="none" w:sz="0" w:space="0" w:color="auto"/>
            <w:bottom w:val="none" w:sz="0" w:space="0" w:color="auto"/>
            <w:right w:val="none" w:sz="0" w:space="0" w:color="auto"/>
          </w:divBdr>
        </w:div>
      </w:divsChild>
    </w:div>
    <w:div w:id="1931280616">
      <w:marLeft w:val="0"/>
      <w:marRight w:val="0"/>
      <w:marTop w:val="0"/>
      <w:marBottom w:val="0"/>
      <w:divBdr>
        <w:top w:val="none" w:sz="0" w:space="0" w:color="auto"/>
        <w:left w:val="none" w:sz="0" w:space="0" w:color="auto"/>
        <w:bottom w:val="none" w:sz="0" w:space="0" w:color="auto"/>
        <w:right w:val="none" w:sz="0" w:space="0" w:color="auto"/>
      </w:divBdr>
    </w:div>
    <w:div w:id="1931280619">
      <w:marLeft w:val="0"/>
      <w:marRight w:val="0"/>
      <w:marTop w:val="0"/>
      <w:marBottom w:val="0"/>
      <w:divBdr>
        <w:top w:val="none" w:sz="0" w:space="0" w:color="auto"/>
        <w:left w:val="none" w:sz="0" w:space="0" w:color="auto"/>
        <w:bottom w:val="none" w:sz="0" w:space="0" w:color="auto"/>
        <w:right w:val="none" w:sz="0" w:space="0" w:color="auto"/>
      </w:divBdr>
    </w:div>
    <w:div w:id="1931280621">
      <w:marLeft w:val="0"/>
      <w:marRight w:val="0"/>
      <w:marTop w:val="0"/>
      <w:marBottom w:val="0"/>
      <w:divBdr>
        <w:top w:val="none" w:sz="0" w:space="0" w:color="auto"/>
        <w:left w:val="none" w:sz="0" w:space="0" w:color="auto"/>
        <w:bottom w:val="none" w:sz="0" w:space="0" w:color="auto"/>
        <w:right w:val="none" w:sz="0" w:space="0" w:color="auto"/>
      </w:divBdr>
    </w:div>
    <w:div w:id="1931280622">
      <w:marLeft w:val="0"/>
      <w:marRight w:val="0"/>
      <w:marTop w:val="0"/>
      <w:marBottom w:val="0"/>
      <w:divBdr>
        <w:top w:val="none" w:sz="0" w:space="0" w:color="auto"/>
        <w:left w:val="none" w:sz="0" w:space="0" w:color="auto"/>
        <w:bottom w:val="none" w:sz="0" w:space="0" w:color="auto"/>
        <w:right w:val="none" w:sz="0" w:space="0" w:color="auto"/>
      </w:divBdr>
    </w:div>
    <w:div w:id="1931280623">
      <w:marLeft w:val="0"/>
      <w:marRight w:val="0"/>
      <w:marTop w:val="0"/>
      <w:marBottom w:val="0"/>
      <w:divBdr>
        <w:top w:val="none" w:sz="0" w:space="0" w:color="auto"/>
        <w:left w:val="none" w:sz="0" w:space="0" w:color="auto"/>
        <w:bottom w:val="none" w:sz="0" w:space="0" w:color="auto"/>
        <w:right w:val="none" w:sz="0" w:space="0" w:color="auto"/>
      </w:divBdr>
    </w:div>
    <w:div w:id="1931280624">
      <w:marLeft w:val="0"/>
      <w:marRight w:val="0"/>
      <w:marTop w:val="0"/>
      <w:marBottom w:val="0"/>
      <w:divBdr>
        <w:top w:val="none" w:sz="0" w:space="0" w:color="auto"/>
        <w:left w:val="none" w:sz="0" w:space="0" w:color="auto"/>
        <w:bottom w:val="none" w:sz="0" w:space="0" w:color="auto"/>
        <w:right w:val="none" w:sz="0" w:space="0" w:color="auto"/>
      </w:divBdr>
    </w:div>
    <w:div w:id="1931280626">
      <w:marLeft w:val="0"/>
      <w:marRight w:val="0"/>
      <w:marTop w:val="0"/>
      <w:marBottom w:val="0"/>
      <w:divBdr>
        <w:top w:val="none" w:sz="0" w:space="0" w:color="auto"/>
        <w:left w:val="none" w:sz="0" w:space="0" w:color="auto"/>
        <w:bottom w:val="none" w:sz="0" w:space="0" w:color="auto"/>
        <w:right w:val="none" w:sz="0" w:space="0" w:color="auto"/>
      </w:divBdr>
    </w:div>
    <w:div w:id="1931280627">
      <w:marLeft w:val="0"/>
      <w:marRight w:val="0"/>
      <w:marTop w:val="0"/>
      <w:marBottom w:val="0"/>
      <w:divBdr>
        <w:top w:val="none" w:sz="0" w:space="0" w:color="auto"/>
        <w:left w:val="none" w:sz="0" w:space="0" w:color="auto"/>
        <w:bottom w:val="none" w:sz="0" w:space="0" w:color="auto"/>
        <w:right w:val="none" w:sz="0" w:space="0" w:color="auto"/>
      </w:divBdr>
    </w:div>
    <w:div w:id="1931280629">
      <w:marLeft w:val="0"/>
      <w:marRight w:val="0"/>
      <w:marTop w:val="0"/>
      <w:marBottom w:val="0"/>
      <w:divBdr>
        <w:top w:val="none" w:sz="0" w:space="0" w:color="auto"/>
        <w:left w:val="none" w:sz="0" w:space="0" w:color="auto"/>
        <w:bottom w:val="none" w:sz="0" w:space="0" w:color="auto"/>
        <w:right w:val="none" w:sz="0" w:space="0" w:color="auto"/>
      </w:divBdr>
    </w:div>
    <w:div w:id="1931280630">
      <w:marLeft w:val="0"/>
      <w:marRight w:val="0"/>
      <w:marTop w:val="0"/>
      <w:marBottom w:val="0"/>
      <w:divBdr>
        <w:top w:val="none" w:sz="0" w:space="0" w:color="auto"/>
        <w:left w:val="none" w:sz="0" w:space="0" w:color="auto"/>
        <w:bottom w:val="none" w:sz="0" w:space="0" w:color="auto"/>
        <w:right w:val="none" w:sz="0" w:space="0" w:color="auto"/>
      </w:divBdr>
    </w:div>
    <w:div w:id="1931280633">
      <w:marLeft w:val="0"/>
      <w:marRight w:val="0"/>
      <w:marTop w:val="0"/>
      <w:marBottom w:val="0"/>
      <w:divBdr>
        <w:top w:val="none" w:sz="0" w:space="0" w:color="auto"/>
        <w:left w:val="none" w:sz="0" w:space="0" w:color="auto"/>
        <w:bottom w:val="none" w:sz="0" w:space="0" w:color="auto"/>
        <w:right w:val="none" w:sz="0" w:space="0" w:color="auto"/>
      </w:divBdr>
    </w:div>
    <w:div w:id="1931280635">
      <w:marLeft w:val="0"/>
      <w:marRight w:val="0"/>
      <w:marTop w:val="0"/>
      <w:marBottom w:val="0"/>
      <w:divBdr>
        <w:top w:val="none" w:sz="0" w:space="0" w:color="auto"/>
        <w:left w:val="none" w:sz="0" w:space="0" w:color="auto"/>
        <w:bottom w:val="none" w:sz="0" w:space="0" w:color="auto"/>
        <w:right w:val="none" w:sz="0" w:space="0" w:color="auto"/>
      </w:divBdr>
    </w:div>
    <w:div w:id="1931280638">
      <w:marLeft w:val="0"/>
      <w:marRight w:val="0"/>
      <w:marTop w:val="0"/>
      <w:marBottom w:val="0"/>
      <w:divBdr>
        <w:top w:val="none" w:sz="0" w:space="0" w:color="auto"/>
        <w:left w:val="none" w:sz="0" w:space="0" w:color="auto"/>
        <w:bottom w:val="none" w:sz="0" w:space="0" w:color="auto"/>
        <w:right w:val="none" w:sz="0" w:space="0" w:color="auto"/>
      </w:divBdr>
    </w:div>
    <w:div w:id="1931280640">
      <w:marLeft w:val="0"/>
      <w:marRight w:val="0"/>
      <w:marTop w:val="0"/>
      <w:marBottom w:val="0"/>
      <w:divBdr>
        <w:top w:val="none" w:sz="0" w:space="0" w:color="auto"/>
        <w:left w:val="none" w:sz="0" w:space="0" w:color="auto"/>
        <w:bottom w:val="none" w:sz="0" w:space="0" w:color="auto"/>
        <w:right w:val="none" w:sz="0" w:space="0" w:color="auto"/>
      </w:divBdr>
    </w:div>
    <w:div w:id="1931280643">
      <w:marLeft w:val="0"/>
      <w:marRight w:val="0"/>
      <w:marTop w:val="0"/>
      <w:marBottom w:val="0"/>
      <w:divBdr>
        <w:top w:val="none" w:sz="0" w:space="0" w:color="auto"/>
        <w:left w:val="none" w:sz="0" w:space="0" w:color="auto"/>
        <w:bottom w:val="none" w:sz="0" w:space="0" w:color="auto"/>
        <w:right w:val="none" w:sz="0" w:space="0" w:color="auto"/>
      </w:divBdr>
    </w:div>
    <w:div w:id="1931280644">
      <w:marLeft w:val="0"/>
      <w:marRight w:val="0"/>
      <w:marTop w:val="0"/>
      <w:marBottom w:val="0"/>
      <w:divBdr>
        <w:top w:val="none" w:sz="0" w:space="0" w:color="auto"/>
        <w:left w:val="none" w:sz="0" w:space="0" w:color="auto"/>
        <w:bottom w:val="none" w:sz="0" w:space="0" w:color="auto"/>
        <w:right w:val="none" w:sz="0" w:space="0" w:color="auto"/>
      </w:divBdr>
    </w:div>
    <w:div w:id="1931280645">
      <w:marLeft w:val="0"/>
      <w:marRight w:val="0"/>
      <w:marTop w:val="0"/>
      <w:marBottom w:val="0"/>
      <w:divBdr>
        <w:top w:val="none" w:sz="0" w:space="0" w:color="auto"/>
        <w:left w:val="none" w:sz="0" w:space="0" w:color="auto"/>
        <w:bottom w:val="none" w:sz="0" w:space="0" w:color="auto"/>
        <w:right w:val="none" w:sz="0" w:space="0" w:color="auto"/>
      </w:divBdr>
    </w:div>
    <w:div w:id="1931280646">
      <w:marLeft w:val="0"/>
      <w:marRight w:val="0"/>
      <w:marTop w:val="0"/>
      <w:marBottom w:val="0"/>
      <w:divBdr>
        <w:top w:val="none" w:sz="0" w:space="0" w:color="auto"/>
        <w:left w:val="none" w:sz="0" w:space="0" w:color="auto"/>
        <w:bottom w:val="none" w:sz="0" w:space="0" w:color="auto"/>
        <w:right w:val="none" w:sz="0" w:space="0" w:color="auto"/>
      </w:divBdr>
    </w:div>
    <w:div w:id="1931280647">
      <w:marLeft w:val="0"/>
      <w:marRight w:val="0"/>
      <w:marTop w:val="0"/>
      <w:marBottom w:val="0"/>
      <w:divBdr>
        <w:top w:val="none" w:sz="0" w:space="0" w:color="auto"/>
        <w:left w:val="none" w:sz="0" w:space="0" w:color="auto"/>
        <w:bottom w:val="none" w:sz="0" w:space="0" w:color="auto"/>
        <w:right w:val="none" w:sz="0" w:space="0" w:color="auto"/>
      </w:divBdr>
    </w:div>
    <w:div w:id="1931280650">
      <w:marLeft w:val="0"/>
      <w:marRight w:val="0"/>
      <w:marTop w:val="0"/>
      <w:marBottom w:val="0"/>
      <w:divBdr>
        <w:top w:val="none" w:sz="0" w:space="0" w:color="auto"/>
        <w:left w:val="none" w:sz="0" w:space="0" w:color="auto"/>
        <w:bottom w:val="none" w:sz="0" w:space="0" w:color="auto"/>
        <w:right w:val="none" w:sz="0" w:space="0" w:color="auto"/>
      </w:divBdr>
    </w:div>
    <w:div w:id="1931280651">
      <w:marLeft w:val="0"/>
      <w:marRight w:val="0"/>
      <w:marTop w:val="0"/>
      <w:marBottom w:val="0"/>
      <w:divBdr>
        <w:top w:val="none" w:sz="0" w:space="0" w:color="auto"/>
        <w:left w:val="none" w:sz="0" w:space="0" w:color="auto"/>
        <w:bottom w:val="none" w:sz="0" w:space="0" w:color="auto"/>
        <w:right w:val="none" w:sz="0" w:space="0" w:color="auto"/>
      </w:divBdr>
      <w:divsChild>
        <w:div w:id="1931280605">
          <w:marLeft w:val="288"/>
          <w:marRight w:val="0"/>
          <w:marTop w:val="120"/>
          <w:marBottom w:val="0"/>
          <w:divBdr>
            <w:top w:val="none" w:sz="0" w:space="0" w:color="auto"/>
            <w:left w:val="none" w:sz="0" w:space="0" w:color="auto"/>
            <w:bottom w:val="none" w:sz="0" w:space="0" w:color="auto"/>
            <w:right w:val="none" w:sz="0" w:space="0" w:color="auto"/>
          </w:divBdr>
        </w:div>
      </w:divsChild>
    </w:div>
    <w:div w:id="1931280653">
      <w:marLeft w:val="0"/>
      <w:marRight w:val="0"/>
      <w:marTop w:val="0"/>
      <w:marBottom w:val="0"/>
      <w:divBdr>
        <w:top w:val="none" w:sz="0" w:space="0" w:color="auto"/>
        <w:left w:val="none" w:sz="0" w:space="0" w:color="auto"/>
        <w:bottom w:val="none" w:sz="0" w:space="0" w:color="auto"/>
        <w:right w:val="none" w:sz="0" w:space="0" w:color="auto"/>
      </w:divBdr>
    </w:div>
    <w:div w:id="1931280654">
      <w:marLeft w:val="0"/>
      <w:marRight w:val="0"/>
      <w:marTop w:val="0"/>
      <w:marBottom w:val="0"/>
      <w:divBdr>
        <w:top w:val="none" w:sz="0" w:space="0" w:color="auto"/>
        <w:left w:val="none" w:sz="0" w:space="0" w:color="auto"/>
        <w:bottom w:val="none" w:sz="0" w:space="0" w:color="auto"/>
        <w:right w:val="none" w:sz="0" w:space="0" w:color="auto"/>
      </w:divBdr>
      <w:divsChild>
        <w:div w:id="1931280560">
          <w:marLeft w:val="547"/>
          <w:marRight w:val="0"/>
          <w:marTop w:val="58"/>
          <w:marBottom w:val="0"/>
          <w:divBdr>
            <w:top w:val="none" w:sz="0" w:space="0" w:color="auto"/>
            <w:left w:val="none" w:sz="0" w:space="0" w:color="auto"/>
            <w:bottom w:val="none" w:sz="0" w:space="0" w:color="auto"/>
            <w:right w:val="none" w:sz="0" w:space="0" w:color="auto"/>
          </w:divBdr>
        </w:div>
        <w:div w:id="1931280597">
          <w:marLeft w:val="547"/>
          <w:marRight w:val="0"/>
          <w:marTop w:val="58"/>
          <w:marBottom w:val="0"/>
          <w:divBdr>
            <w:top w:val="none" w:sz="0" w:space="0" w:color="auto"/>
            <w:left w:val="none" w:sz="0" w:space="0" w:color="auto"/>
            <w:bottom w:val="none" w:sz="0" w:space="0" w:color="auto"/>
            <w:right w:val="none" w:sz="0" w:space="0" w:color="auto"/>
          </w:divBdr>
        </w:div>
        <w:div w:id="1931280610">
          <w:marLeft w:val="547"/>
          <w:marRight w:val="0"/>
          <w:marTop w:val="58"/>
          <w:marBottom w:val="0"/>
          <w:divBdr>
            <w:top w:val="none" w:sz="0" w:space="0" w:color="auto"/>
            <w:left w:val="none" w:sz="0" w:space="0" w:color="auto"/>
            <w:bottom w:val="none" w:sz="0" w:space="0" w:color="auto"/>
            <w:right w:val="none" w:sz="0" w:space="0" w:color="auto"/>
          </w:divBdr>
        </w:div>
        <w:div w:id="1931280632">
          <w:marLeft w:val="547"/>
          <w:marRight w:val="0"/>
          <w:marTop w:val="58"/>
          <w:marBottom w:val="0"/>
          <w:divBdr>
            <w:top w:val="none" w:sz="0" w:space="0" w:color="auto"/>
            <w:left w:val="none" w:sz="0" w:space="0" w:color="auto"/>
            <w:bottom w:val="none" w:sz="0" w:space="0" w:color="auto"/>
            <w:right w:val="none" w:sz="0" w:space="0" w:color="auto"/>
          </w:divBdr>
        </w:div>
      </w:divsChild>
    </w:div>
    <w:div w:id="1931280656">
      <w:marLeft w:val="0"/>
      <w:marRight w:val="0"/>
      <w:marTop w:val="0"/>
      <w:marBottom w:val="0"/>
      <w:divBdr>
        <w:top w:val="none" w:sz="0" w:space="0" w:color="auto"/>
        <w:left w:val="none" w:sz="0" w:space="0" w:color="auto"/>
        <w:bottom w:val="none" w:sz="0" w:space="0" w:color="auto"/>
        <w:right w:val="none" w:sz="0" w:space="0" w:color="auto"/>
      </w:divBdr>
    </w:div>
    <w:div w:id="1931280657">
      <w:marLeft w:val="0"/>
      <w:marRight w:val="0"/>
      <w:marTop w:val="0"/>
      <w:marBottom w:val="0"/>
      <w:divBdr>
        <w:top w:val="none" w:sz="0" w:space="0" w:color="auto"/>
        <w:left w:val="none" w:sz="0" w:space="0" w:color="auto"/>
        <w:bottom w:val="none" w:sz="0" w:space="0" w:color="auto"/>
        <w:right w:val="none" w:sz="0" w:space="0" w:color="auto"/>
      </w:divBdr>
    </w:div>
    <w:div w:id="1931280658">
      <w:marLeft w:val="0"/>
      <w:marRight w:val="0"/>
      <w:marTop w:val="0"/>
      <w:marBottom w:val="0"/>
      <w:divBdr>
        <w:top w:val="none" w:sz="0" w:space="0" w:color="auto"/>
        <w:left w:val="none" w:sz="0" w:space="0" w:color="auto"/>
        <w:bottom w:val="none" w:sz="0" w:space="0" w:color="auto"/>
        <w:right w:val="none" w:sz="0" w:space="0" w:color="auto"/>
      </w:divBdr>
    </w:div>
    <w:div w:id="1931280659">
      <w:marLeft w:val="0"/>
      <w:marRight w:val="0"/>
      <w:marTop w:val="0"/>
      <w:marBottom w:val="0"/>
      <w:divBdr>
        <w:top w:val="none" w:sz="0" w:space="0" w:color="auto"/>
        <w:left w:val="none" w:sz="0" w:space="0" w:color="auto"/>
        <w:bottom w:val="none" w:sz="0" w:space="0" w:color="auto"/>
        <w:right w:val="none" w:sz="0" w:space="0" w:color="auto"/>
      </w:divBdr>
    </w:div>
    <w:div w:id="1931280661">
      <w:marLeft w:val="0"/>
      <w:marRight w:val="0"/>
      <w:marTop w:val="0"/>
      <w:marBottom w:val="0"/>
      <w:divBdr>
        <w:top w:val="none" w:sz="0" w:space="0" w:color="auto"/>
        <w:left w:val="none" w:sz="0" w:space="0" w:color="auto"/>
        <w:bottom w:val="none" w:sz="0" w:space="0" w:color="auto"/>
        <w:right w:val="none" w:sz="0" w:space="0" w:color="auto"/>
      </w:divBdr>
    </w:div>
    <w:div w:id="1931280662">
      <w:marLeft w:val="0"/>
      <w:marRight w:val="0"/>
      <w:marTop w:val="0"/>
      <w:marBottom w:val="0"/>
      <w:divBdr>
        <w:top w:val="none" w:sz="0" w:space="0" w:color="auto"/>
        <w:left w:val="none" w:sz="0" w:space="0" w:color="auto"/>
        <w:bottom w:val="none" w:sz="0" w:space="0" w:color="auto"/>
        <w:right w:val="none" w:sz="0" w:space="0" w:color="auto"/>
      </w:divBdr>
    </w:div>
    <w:div w:id="1931280663">
      <w:marLeft w:val="0"/>
      <w:marRight w:val="0"/>
      <w:marTop w:val="0"/>
      <w:marBottom w:val="0"/>
      <w:divBdr>
        <w:top w:val="none" w:sz="0" w:space="0" w:color="auto"/>
        <w:left w:val="none" w:sz="0" w:space="0" w:color="auto"/>
        <w:bottom w:val="none" w:sz="0" w:space="0" w:color="auto"/>
        <w:right w:val="none" w:sz="0" w:space="0" w:color="auto"/>
      </w:divBdr>
    </w:div>
    <w:div w:id="1931280667">
      <w:marLeft w:val="0"/>
      <w:marRight w:val="0"/>
      <w:marTop w:val="0"/>
      <w:marBottom w:val="0"/>
      <w:divBdr>
        <w:top w:val="none" w:sz="0" w:space="0" w:color="auto"/>
        <w:left w:val="none" w:sz="0" w:space="0" w:color="auto"/>
        <w:bottom w:val="none" w:sz="0" w:space="0" w:color="auto"/>
        <w:right w:val="none" w:sz="0" w:space="0" w:color="auto"/>
      </w:divBdr>
    </w:div>
    <w:div w:id="1931280669">
      <w:marLeft w:val="0"/>
      <w:marRight w:val="0"/>
      <w:marTop w:val="0"/>
      <w:marBottom w:val="0"/>
      <w:divBdr>
        <w:top w:val="none" w:sz="0" w:space="0" w:color="auto"/>
        <w:left w:val="none" w:sz="0" w:space="0" w:color="auto"/>
        <w:bottom w:val="none" w:sz="0" w:space="0" w:color="auto"/>
        <w:right w:val="none" w:sz="0" w:space="0" w:color="auto"/>
      </w:divBdr>
    </w:div>
    <w:div w:id="1931280670">
      <w:marLeft w:val="0"/>
      <w:marRight w:val="0"/>
      <w:marTop w:val="0"/>
      <w:marBottom w:val="0"/>
      <w:divBdr>
        <w:top w:val="none" w:sz="0" w:space="0" w:color="auto"/>
        <w:left w:val="none" w:sz="0" w:space="0" w:color="auto"/>
        <w:bottom w:val="none" w:sz="0" w:space="0" w:color="auto"/>
        <w:right w:val="none" w:sz="0" w:space="0" w:color="auto"/>
      </w:divBdr>
    </w:div>
    <w:div w:id="1931280673">
      <w:marLeft w:val="0"/>
      <w:marRight w:val="0"/>
      <w:marTop w:val="0"/>
      <w:marBottom w:val="0"/>
      <w:divBdr>
        <w:top w:val="none" w:sz="0" w:space="0" w:color="auto"/>
        <w:left w:val="none" w:sz="0" w:space="0" w:color="auto"/>
        <w:bottom w:val="none" w:sz="0" w:space="0" w:color="auto"/>
        <w:right w:val="none" w:sz="0" w:space="0" w:color="auto"/>
      </w:divBdr>
    </w:div>
    <w:div w:id="1931280674">
      <w:marLeft w:val="0"/>
      <w:marRight w:val="0"/>
      <w:marTop w:val="0"/>
      <w:marBottom w:val="0"/>
      <w:divBdr>
        <w:top w:val="none" w:sz="0" w:space="0" w:color="auto"/>
        <w:left w:val="none" w:sz="0" w:space="0" w:color="auto"/>
        <w:bottom w:val="none" w:sz="0" w:space="0" w:color="auto"/>
        <w:right w:val="none" w:sz="0" w:space="0" w:color="auto"/>
      </w:divBdr>
    </w:div>
    <w:div w:id="1931280675">
      <w:marLeft w:val="0"/>
      <w:marRight w:val="0"/>
      <w:marTop w:val="0"/>
      <w:marBottom w:val="0"/>
      <w:divBdr>
        <w:top w:val="none" w:sz="0" w:space="0" w:color="auto"/>
        <w:left w:val="none" w:sz="0" w:space="0" w:color="auto"/>
        <w:bottom w:val="none" w:sz="0" w:space="0" w:color="auto"/>
        <w:right w:val="none" w:sz="0" w:space="0" w:color="auto"/>
      </w:divBdr>
      <w:divsChild>
        <w:div w:id="1931280562">
          <w:marLeft w:val="288"/>
          <w:marRight w:val="0"/>
          <w:marTop w:val="120"/>
          <w:marBottom w:val="120"/>
          <w:divBdr>
            <w:top w:val="none" w:sz="0" w:space="0" w:color="auto"/>
            <w:left w:val="none" w:sz="0" w:space="0" w:color="auto"/>
            <w:bottom w:val="none" w:sz="0" w:space="0" w:color="auto"/>
            <w:right w:val="none" w:sz="0" w:space="0" w:color="auto"/>
          </w:divBdr>
        </w:div>
        <w:div w:id="1931280584">
          <w:marLeft w:val="288"/>
          <w:marRight w:val="0"/>
          <w:marTop w:val="120"/>
          <w:marBottom w:val="120"/>
          <w:divBdr>
            <w:top w:val="none" w:sz="0" w:space="0" w:color="auto"/>
            <w:left w:val="none" w:sz="0" w:space="0" w:color="auto"/>
            <w:bottom w:val="none" w:sz="0" w:space="0" w:color="auto"/>
            <w:right w:val="none" w:sz="0" w:space="0" w:color="auto"/>
          </w:divBdr>
        </w:div>
        <w:div w:id="1931280598">
          <w:marLeft w:val="288"/>
          <w:marRight w:val="0"/>
          <w:marTop w:val="120"/>
          <w:marBottom w:val="120"/>
          <w:divBdr>
            <w:top w:val="none" w:sz="0" w:space="0" w:color="auto"/>
            <w:left w:val="none" w:sz="0" w:space="0" w:color="auto"/>
            <w:bottom w:val="none" w:sz="0" w:space="0" w:color="auto"/>
            <w:right w:val="none" w:sz="0" w:space="0" w:color="auto"/>
          </w:divBdr>
        </w:div>
        <w:div w:id="1931280618">
          <w:marLeft w:val="288"/>
          <w:marRight w:val="0"/>
          <w:marTop w:val="120"/>
          <w:marBottom w:val="120"/>
          <w:divBdr>
            <w:top w:val="none" w:sz="0" w:space="0" w:color="auto"/>
            <w:left w:val="none" w:sz="0" w:space="0" w:color="auto"/>
            <w:bottom w:val="none" w:sz="0" w:space="0" w:color="auto"/>
            <w:right w:val="none" w:sz="0" w:space="0" w:color="auto"/>
          </w:divBdr>
        </w:div>
        <w:div w:id="1931280671">
          <w:marLeft w:val="288"/>
          <w:marRight w:val="0"/>
          <w:marTop w:val="120"/>
          <w:marBottom w:val="120"/>
          <w:divBdr>
            <w:top w:val="none" w:sz="0" w:space="0" w:color="auto"/>
            <w:left w:val="none" w:sz="0" w:space="0" w:color="auto"/>
            <w:bottom w:val="none" w:sz="0" w:space="0" w:color="auto"/>
            <w:right w:val="none" w:sz="0" w:space="0" w:color="auto"/>
          </w:divBdr>
        </w:div>
        <w:div w:id="1931280678">
          <w:marLeft w:val="288"/>
          <w:marRight w:val="0"/>
          <w:marTop w:val="120"/>
          <w:marBottom w:val="120"/>
          <w:divBdr>
            <w:top w:val="none" w:sz="0" w:space="0" w:color="auto"/>
            <w:left w:val="none" w:sz="0" w:space="0" w:color="auto"/>
            <w:bottom w:val="none" w:sz="0" w:space="0" w:color="auto"/>
            <w:right w:val="none" w:sz="0" w:space="0" w:color="auto"/>
          </w:divBdr>
        </w:div>
        <w:div w:id="1931280692">
          <w:marLeft w:val="288"/>
          <w:marRight w:val="0"/>
          <w:marTop w:val="120"/>
          <w:marBottom w:val="120"/>
          <w:divBdr>
            <w:top w:val="none" w:sz="0" w:space="0" w:color="auto"/>
            <w:left w:val="none" w:sz="0" w:space="0" w:color="auto"/>
            <w:bottom w:val="none" w:sz="0" w:space="0" w:color="auto"/>
            <w:right w:val="none" w:sz="0" w:space="0" w:color="auto"/>
          </w:divBdr>
        </w:div>
      </w:divsChild>
    </w:div>
    <w:div w:id="1931280676">
      <w:marLeft w:val="0"/>
      <w:marRight w:val="0"/>
      <w:marTop w:val="0"/>
      <w:marBottom w:val="0"/>
      <w:divBdr>
        <w:top w:val="none" w:sz="0" w:space="0" w:color="auto"/>
        <w:left w:val="none" w:sz="0" w:space="0" w:color="auto"/>
        <w:bottom w:val="none" w:sz="0" w:space="0" w:color="auto"/>
        <w:right w:val="none" w:sz="0" w:space="0" w:color="auto"/>
      </w:divBdr>
    </w:div>
    <w:div w:id="1931280677">
      <w:marLeft w:val="0"/>
      <w:marRight w:val="0"/>
      <w:marTop w:val="0"/>
      <w:marBottom w:val="0"/>
      <w:divBdr>
        <w:top w:val="none" w:sz="0" w:space="0" w:color="auto"/>
        <w:left w:val="none" w:sz="0" w:space="0" w:color="auto"/>
        <w:bottom w:val="none" w:sz="0" w:space="0" w:color="auto"/>
        <w:right w:val="none" w:sz="0" w:space="0" w:color="auto"/>
      </w:divBdr>
    </w:div>
    <w:div w:id="1931280679">
      <w:marLeft w:val="0"/>
      <w:marRight w:val="0"/>
      <w:marTop w:val="0"/>
      <w:marBottom w:val="0"/>
      <w:divBdr>
        <w:top w:val="none" w:sz="0" w:space="0" w:color="auto"/>
        <w:left w:val="none" w:sz="0" w:space="0" w:color="auto"/>
        <w:bottom w:val="none" w:sz="0" w:space="0" w:color="auto"/>
        <w:right w:val="none" w:sz="0" w:space="0" w:color="auto"/>
      </w:divBdr>
      <w:divsChild>
        <w:div w:id="1931280572">
          <w:marLeft w:val="547"/>
          <w:marRight w:val="0"/>
          <w:marTop w:val="67"/>
          <w:marBottom w:val="0"/>
          <w:divBdr>
            <w:top w:val="none" w:sz="0" w:space="0" w:color="auto"/>
            <w:left w:val="none" w:sz="0" w:space="0" w:color="auto"/>
            <w:bottom w:val="none" w:sz="0" w:space="0" w:color="auto"/>
            <w:right w:val="none" w:sz="0" w:space="0" w:color="auto"/>
          </w:divBdr>
        </w:div>
        <w:div w:id="1931280590">
          <w:marLeft w:val="547"/>
          <w:marRight w:val="0"/>
          <w:marTop w:val="67"/>
          <w:marBottom w:val="0"/>
          <w:divBdr>
            <w:top w:val="none" w:sz="0" w:space="0" w:color="auto"/>
            <w:left w:val="none" w:sz="0" w:space="0" w:color="auto"/>
            <w:bottom w:val="none" w:sz="0" w:space="0" w:color="auto"/>
            <w:right w:val="none" w:sz="0" w:space="0" w:color="auto"/>
          </w:divBdr>
        </w:div>
      </w:divsChild>
    </w:div>
    <w:div w:id="1931280680">
      <w:marLeft w:val="0"/>
      <w:marRight w:val="0"/>
      <w:marTop w:val="0"/>
      <w:marBottom w:val="0"/>
      <w:divBdr>
        <w:top w:val="none" w:sz="0" w:space="0" w:color="auto"/>
        <w:left w:val="none" w:sz="0" w:space="0" w:color="auto"/>
        <w:bottom w:val="none" w:sz="0" w:space="0" w:color="auto"/>
        <w:right w:val="none" w:sz="0" w:space="0" w:color="auto"/>
      </w:divBdr>
      <w:divsChild>
        <w:div w:id="1931280578">
          <w:marLeft w:val="288"/>
          <w:marRight w:val="0"/>
          <w:marTop w:val="0"/>
          <w:marBottom w:val="0"/>
          <w:divBdr>
            <w:top w:val="none" w:sz="0" w:space="0" w:color="auto"/>
            <w:left w:val="none" w:sz="0" w:space="0" w:color="auto"/>
            <w:bottom w:val="none" w:sz="0" w:space="0" w:color="auto"/>
            <w:right w:val="none" w:sz="0" w:space="0" w:color="auto"/>
          </w:divBdr>
        </w:div>
        <w:div w:id="1931280592">
          <w:marLeft w:val="288"/>
          <w:marRight w:val="0"/>
          <w:marTop w:val="0"/>
          <w:marBottom w:val="0"/>
          <w:divBdr>
            <w:top w:val="none" w:sz="0" w:space="0" w:color="auto"/>
            <w:left w:val="none" w:sz="0" w:space="0" w:color="auto"/>
            <w:bottom w:val="none" w:sz="0" w:space="0" w:color="auto"/>
            <w:right w:val="none" w:sz="0" w:space="0" w:color="auto"/>
          </w:divBdr>
        </w:div>
        <w:div w:id="1931280601">
          <w:marLeft w:val="288"/>
          <w:marRight w:val="0"/>
          <w:marTop w:val="0"/>
          <w:marBottom w:val="0"/>
          <w:divBdr>
            <w:top w:val="none" w:sz="0" w:space="0" w:color="auto"/>
            <w:left w:val="none" w:sz="0" w:space="0" w:color="auto"/>
            <w:bottom w:val="none" w:sz="0" w:space="0" w:color="auto"/>
            <w:right w:val="none" w:sz="0" w:space="0" w:color="auto"/>
          </w:divBdr>
        </w:div>
        <w:div w:id="1931280620">
          <w:marLeft w:val="288"/>
          <w:marRight w:val="0"/>
          <w:marTop w:val="0"/>
          <w:marBottom w:val="0"/>
          <w:divBdr>
            <w:top w:val="none" w:sz="0" w:space="0" w:color="auto"/>
            <w:left w:val="none" w:sz="0" w:space="0" w:color="auto"/>
            <w:bottom w:val="none" w:sz="0" w:space="0" w:color="auto"/>
            <w:right w:val="none" w:sz="0" w:space="0" w:color="auto"/>
          </w:divBdr>
        </w:div>
        <w:div w:id="1931280636">
          <w:marLeft w:val="288"/>
          <w:marRight w:val="0"/>
          <w:marTop w:val="0"/>
          <w:marBottom w:val="0"/>
          <w:divBdr>
            <w:top w:val="none" w:sz="0" w:space="0" w:color="auto"/>
            <w:left w:val="none" w:sz="0" w:space="0" w:color="auto"/>
            <w:bottom w:val="none" w:sz="0" w:space="0" w:color="auto"/>
            <w:right w:val="none" w:sz="0" w:space="0" w:color="auto"/>
          </w:divBdr>
        </w:div>
      </w:divsChild>
    </w:div>
    <w:div w:id="1931280681">
      <w:marLeft w:val="0"/>
      <w:marRight w:val="0"/>
      <w:marTop w:val="0"/>
      <w:marBottom w:val="0"/>
      <w:divBdr>
        <w:top w:val="none" w:sz="0" w:space="0" w:color="auto"/>
        <w:left w:val="none" w:sz="0" w:space="0" w:color="auto"/>
        <w:bottom w:val="none" w:sz="0" w:space="0" w:color="auto"/>
        <w:right w:val="none" w:sz="0" w:space="0" w:color="auto"/>
      </w:divBdr>
    </w:div>
    <w:div w:id="1931280682">
      <w:marLeft w:val="0"/>
      <w:marRight w:val="0"/>
      <w:marTop w:val="0"/>
      <w:marBottom w:val="0"/>
      <w:divBdr>
        <w:top w:val="none" w:sz="0" w:space="0" w:color="auto"/>
        <w:left w:val="none" w:sz="0" w:space="0" w:color="auto"/>
        <w:bottom w:val="none" w:sz="0" w:space="0" w:color="auto"/>
        <w:right w:val="none" w:sz="0" w:space="0" w:color="auto"/>
      </w:divBdr>
    </w:div>
    <w:div w:id="1931280683">
      <w:marLeft w:val="0"/>
      <w:marRight w:val="0"/>
      <w:marTop w:val="0"/>
      <w:marBottom w:val="0"/>
      <w:divBdr>
        <w:top w:val="none" w:sz="0" w:space="0" w:color="auto"/>
        <w:left w:val="none" w:sz="0" w:space="0" w:color="auto"/>
        <w:bottom w:val="none" w:sz="0" w:space="0" w:color="auto"/>
        <w:right w:val="none" w:sz="0" w:space="0" w:color="auto"/>
      </w:divBdr>
    </w:div>
    <w:div w:id="1931280684">
      <w:marLeft w:val="0"/>
      <w:marRight w:val="0"/>
      <w:marTop w:val="0"/>
      <w:marBottom w:val="0"/>
      <w:divBdr>
        <w:top w:val="none" w:sz="0" w:space="0" w:color="auto"/>
        <w:left w:val="none" w:sz="0" w:space="0" w:color="auto"/>
        <w:bottom w:val="none" w:sz="0" w:space="0" w:color="auto"/>
        <w:right w:val="none" w:sz="0" w:space="0" w:color="auto"/>
      </w:divBdr>
    </w:div>
    <w:div w:id="1931280685">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1931280561">
          <w:marLeft w:val="0"/>
          <w:marRight w:val="0"/>
          <w:marTop w:val="120"/>
          <w:marBottom w:val="0"/>
          <w:divBdr>
            <w:top w:val="none" w:sz="0" w:space="0" w:color="auto"/>
            <w:left w:val="none" w:sz="0" w:space="0" w:color="auto"/>
            <w:bottom w:val="none" w:sz="0" w:space="0" w:color="auto"/>
            <w:right w:val="none" w:sz="0" w:space="0" w:color="auto"/>
          </w:divBdr>
        </w:div>
        <w:div w:id="1931280604">
          <w:marLeft w:val="0"/>
          <w:marRight w:val="0"/>
          <w:marTop w:val="120"/>
          <w:marBottom w:val="0"/>
          <w:divBdr>
            <w:top w:val="none" w:sz="0" w:space="0" w:color="auto"/>
            <w:left w:val="none" w:sz="0" w:space="0" w:color="auto"/>
            <w:bottom w:val="none" w:sz="0" w:space="0" w:color="auto"/>
            <w:right w:val="none" w:sz="0" w:space="0" w:color="auto"/>
          </w:divBdr>
        </w:div>
        <w:div w:id="1931280625">
          <w:marLeft w:val="0"/>
          <w:marRight w:val="0"/>
          <w:marTop w:val="120"/>
          <w:marBottom w:val="0"/>
          <w:divBdr>
            <w:top w:val="none" w:sz="0" w:space="0" w:color="auto"/>
            <w:left w:val="none" w:sz="0" w:space="0" w:color="auto"/>
            <w:bottom w:val="none" w:sz="0" w:space="0" w:color="auto"/>
            <w:right w:val="none" w:sz="0" w:space="0" w:color="auto"/>
          </w:divBdr>
        </w:div>
        <w:div w:id="1931280631">
          <w:marLeft w:val="0"/>
          <w:marRight w:val="0"/>
          <w:marTop w:val="120"/>
          <w:marBottom w:val="0"/>
          <w:divBdr>
            <w:top w:val="none" w:sz="0" w:space="0" w:color="auto"/>
            <w:left w:val="none" w:sz="0" w:space="0" w:color="auto"/>
            <w:bottom w:val="none" w:sz="0" w:space="0" w:color="auto"/>
            <w:right w:val="none" w:sz="0" w:space="0" w:color="auto"/>
          </w:divBdr>
        </w:div>
        <w:div w:id="1931280637">
          <w:marLeft w:val="0"/>
          <w:marRight w:val="0"/>
          <w:marTop w:val="120"/>
          <w:marBottom w:val="0"/>
          <w:divBdr>
            <w:top w:val="none" w:sz="0" w:space="0" w:color="auto"/>
            <w:left w:val="none" w:sz="0" w:space="0" w:color="auto"/>
            <w:bottom w:val="none" w:sz="0" w:space="0" w:color="auto"/>
            <w:right w:val="none" w:sz="0" w:space="0" w:color="auto"/>
          </w:divBdr>
        </w:div>
        <w:div w:id="1931280639">
          <w:marLeft w:val="0"/>
          <w:marRight w:val="0"/>
          <w:marTop w:val="120"/>
          <w:marBottom w:val="0"/>
          <w:divBdr>
            <w:top w:val="none" w:sz="0" w:space="0" w:color="auto"/>
            <w:left w:val="none" w:sz="0" w:space="0" w:color="auto"/>
            <w:bottom w:val="none" w:sz="0" w:space="0" w:color="auto"/>
            <w:right w:val="none" w:sz="0" w:space="0" w:color="auto"/>
          </w:divBdr>
        </w:div>
        <w:div w:id="1931280649">
          <w:marLeft w:val="0"/>
          <w:marRight w:val="0"/>
          <w:marTop w:val="120"/>
          <w:marBottom w:val="0"/>
          <w:divBdr>
            <w:top w:val="none" w:sz="0" w:space="0" w:color="auto"/>
            <w:left w:val="none" w:sz="0" w:space="0" w:color="auto"/>
            <w:bottom w:val="none" w:sz="0" w:space="0" w:color="auto"/>
            <w:right w:val="none" w:sz="0" w:space="0" w:color="auto"/>
          </w:divBdr>
        </w:div>
        <w:div w:id="1931280690">
          <w:marLeft w:val="0"/>
          <w:marRight w:val="0"/>
          <w:marTop w:val="120"/>
          <w:marBottom w:val="0"/>
          <w:divBdr>
            <w:top w:val="none" w:sz="0" w:space="0" w:color="auto"/>
            <w:left w:val="none" w:sz="0" w:space="0" w:color="auto"/>
            <w:bottom w:val="none" w:sz="0" w:space="0" w:color="auto"/>
            <w:right w:val="none" w:sz="0" w:space="0" w:color="auto"/>
          </w:divBdr>
        </w:div>
      </w:divsChild>
    </w:div>
    <w:div w:id="1931280687">
      <w:marLeft w:val="0"/>
      <w:marRight w:val="0"/>
      <w:marTop w:val="0"/>
      <w:marBottom w:val="0"/>
      <w:divBdr>
        <w:top w:val="none" w:sz="0" w:space="0" w:color="auto"/>
        <w:left w:val="none" w:sz="0" w:space="0" w:color="auto"/>
        <w:bottom w:val="none" w:sz="0" w:space="0" w:color="auto"/>
        <w:right w:val="none" w:sz="0" w:space="0" w:color="auto"/>
      </w:divBdr>
      <w:divsChild>
        <w:div w:id="1931280617">
          <w:marLeft w:val="547"/>
          <w:marRight w:val="0"/>
          <w:marTop w:val="58"/>
          <w:marBottom w:val="0"/>
          <w:divBdr>
            <w:top w:val="none" w:sz="0" w:space="0" w:color="auto"/>
            <w:left w:val="none" w:sz="0" w:space="0" w:color="auto"/>
            <w:bottom w:val="none" w:sz="0" w:space="0" w:color="auto"/>
            <w:right w:val="none" w:sz="0" w:space="0" w:color="auto"/>
          </w:divBdr>
        </w:div>
        <w:div w:id="1931280642">
          <w:marLeft w:val="547"/>
          <w:marRight w:val="0"/>
          <w:marTop w:val="58"/>
          <w:marBottom w:val="0"/>
          <w:divBdr>
            <w:top w:val="none" w:sz="0" w:space="0" w:color="auto"/>
            <w:left w:val="none" w:sz="0" w:space="0" w:color="auto"/>
            <w:bottom w:val="none" w:sz="0" w:space="0" w:color="auto"/>
            <w:right w:val="none" w:sz="0" w:space="0" w:color="auto"/>
          </w:divBdr>
        </w:div>
        <w:div w:id="1931280660">
          <w:marLeft w:val="547"/>
          <w:marRight w:val="0"/>
          <w:marTop w:val="58"/>
          <w:marBottom w:val="0"/>
          <w:divBdr>
            <w:top w:val="none" w:sz="0" w:space="0" w:color="auto"/>
            <w:left w:val="none" w:sz="0" w:space="0" w:color="auto"/>
            <w:bottom w:val="none" w:sz="0" w:space="0" w:color="auto"/>
            <w:right w:val="none" w:sz="0" w:space="0" w:color="auto"/>
          </w:divBdr>
        </w:div>
      </w:divsChild>
    </w:div>
    <w:div w:id="1931280688">
      <w:marLeft w:val="0"/>
      <w:marRight w:val="0"/>
      <w:marTop w:val="0"/>
      <w:marBottom w:val="0"/>
      <w:divBdr>
        <w:top w:val="none" w:sz="0" w:space="0" w:color="auto"/>
        <w:left w:val="none" w:sz="0" w:space="0" w:color="auto"/>
        <w:bottom w:val="none" w:sz="0" w:space="0" w:color="auto"/>
        <w:right w:val="none" w:sz="0" w:space="0" w:color="auto"/>
      </w:divBdr>
    </w:div>
    <w:div w:id="1931280689">
      <w:marLeft w:val="0"/>
      <w:marRight w:val="0"/>
      <w:marTop w:val="0"/>
      <w:marBottom w:val="0"/>
      <w:divBdr>
        <w:top w:val="none" w:sz="0" w:space="0" w:color="auto"/>
        <w:left w:val="none" w:sz="0" w:space="0" w:color="auto"/>
        <w:bottom w:val="none" w:sz="0" w:space="0" w:color="auto"/>
        <w:right w:val="none" w:sz="0" w:space="0" w:color="auto"/>
      </w:divBdr>
    </w:div>
    <w:div w:id="1931280691">
      <w:marLeft w:val="0"/>
      <w:marRight w:val="0"/>
      <w:marTop w:val="0"/>
      <w:marBottom w:val="0"/>
      <w:divBdr>
        <w:top w:val="none" w:sz="0" w:space="0" w:color="auto"/>
        <w:left w:val="none" w:sz="0" w:space="0" w:color="auto"/>
        <w:bottom w:val="none" w:sz="0" w:space="0" w:color="auto"/>
        <w:right w:val="none" w:sz="0" w:space="0" w:color="auto"/>
      </w:divBdr>
    </w:div>
    <w:div w:id="1931280693">
      <w:marLeft w:val="0"/>
      <w:marRight w:val="0"/>
      <w:marTop w:val="0"/>
      <w:marBottom w:val="0"/>
      <w:divBdr>
        <w:top w:val="none" w:sz="0" w:space="0" w:color="auto"/>
        <w:left w:val="none" w:sz="0" w:space="0" w:color="auto"/>
        <w:bottom w:val="none" w:sz="0" w:space="0" w:color="auto"/>
        <w:right w:val="none" w:sz="0" w:space="0" w:color="auto"/>
      </w:divBdr>
    </w:div>
    <w:div w:id="1931280694">
      <w:marLeft w:val="0"/>
      <w:marRight w:val="0"/>
      <w:marTop w:val="0"/>
      <w:marBottom w:val="0"/>
      <w:divBdr>
        <w:top w:val="none" w:sz="0" w:space="0" w:color="auto"/>
        <w:left w:val="none" w:sz="0" w:space="0" w:color="auto"/>
        <w:bottom w:val="none" w:sz="0" w:space="0" w:color="auto"/>
        <w:right w:val="none" w:sz="0" w:space="0" w:color="auto"/>
      </w:divBdr>
      <w:divsChild>
        <w:div w:id="1931280586">
          <w:marLeft w:val="547"/>
          <w:marRight w:val="0"/>
          <w:marTop w:val="58"/>
          <w:marBottom w:val="0"/>
          <w:divBdr>
            <w:top w:val="none" w:sz="0" w:space="0" w:color="auto"/>
            <w:left w:val="none" w:sz="0" w:space="0" w:color="auto"/>
            <w:bottom w:val="none" w:sz="0" w:space="0" w:color="auto"/>
            <w:right w:val="none" w:sz="0" w:space="0" w:color="auto"/>
          </w:divBdr>
        </w:div>
      </w:divsChild>
    </w:div>
    <w:div w:id="1931280695">
      <w:marLeft w:val="0"/>
      <w:marRight w:val="0"/>
      <w:marTop w:val="0"/>
      <w:marBottom w:val="0"/>
      <w:divBdr>
        <w:top w:val="none" w:sz="0" w:space="0" w:color="auto"/>
        <w:left w:val="none" w:sz="0" w:space="0" w:color="auto"/>
        <w:bottom w:val="none" w:sz="0" w:space="0" w:color="auto"/>
        <w:right w:val="none" w:sz="0" w:space="0" w:color="auto"/>
      </w:divBdr>
    </w:div>
    <w:div w:id="1931280696">
      <w:marLeft w:val="0"/>
      <w:marRight w:val="0"/>
      <w:marTop w:val="0"/>
      <w:marBottom w:val="0"/>
      <w:divBdr>
        <w:top w:val="none" w:sz="0" w:space="0" w:color="auto"/>
        <w:left w:val="none" w:sz="0" w:space="0" w:color="auto"/>
        <w:bottom w:val="none" w:sz="0" w:space="0" w:color="auto"/>
        <w:right w:val="none" w:sz="0" w:space="0" w:color="auto"/>
      </w:divBdr>
      <w:divsChild>
        <w:div w:id="1931280612">
          <w:marLeft w:val="547"/>
          <w:marRight w:val="0"/>
          <w:marTop w:val="58"/>
          <w:marBottom w:val="0"/>
          <w:divBdr>
            <w:top w:val="none" w:sz="0" w:space="0" w:color="auto"/>
            <w:left w:val="none" w:sz="0" w:space="0" w:color="auto"/>
            <w:bottom w:val="none" w:sz="0" w:space="0" w:color="auto"/>
            <w:right w:val="none" w:sz="0" w:space="0" w:color="auto"/>
          </w:divBdr>
        </w:div>
      </w:divsChild>
    </w:div>
    <w:div w:id="1931280697">
      <w:marLeft w:val="0"/>
      <w:marRight w:val="0"/>
      <w:marTop w:val="0"/>
      <w:marBottom w:val="0"/>
      <w:divBdr>
        <w:top w:val="none" w:sz="0" w:space="0" w:color="auto"/>
        <w:left w:val="none" w:sz="0" w:space="0" w:color="auto"/>
        <w:bottom w:val="none" w:sz="0" w:space="0" w:color="auto"/>
        <w:right w:val="none" w:sz="0" w:space="0" w:color="auto"/>
      </w:divBdr>
    </w:div>
    <w:div w:id="1931280698">
      <w:marLeft w:val="0"/>
      <w:marRight w:val="0"/>
      <w:marTop w:val="0"/>
      <w:marBottom w:val="0"/>
      <w:divBdr>
        <w:top w:val="none" w:sz="0" w:space="0" w:color="auto"/>
        <w:left w:val="none" w:sz="0" w:space="0" w:color="auto"/>
        <w:bottom w:val="none" w:sz="0" w:space="0" w:color="auto"/>
        <w:right w:val="none" w:sz="0" w:space="0" w:color="auto"/>
      </w:divBdr>
    </w:div>
    <w:div w:id="1931280699">
      <w:marLeft w:val="0"/>
      <w:marRight w:val="0"/>
      <w:marTop w:val="0"/>
      <w:marBottom w:val="0"/>
      <w:divBdr>
        <w:top w:val="none" w:sz="0" w:space="0" w:color="auto"/>
        <w:left w:val="none" w:sz="0" w:space="0" w:color="auto"/>
        <w:bottom w:val="none" w:sz="0" w:space="0" w:color="auto"/>
        <w:right w:val="none" w:sz="0" w:space="0" w:color="auto"/>
      </w:divBdr>
    </w:div>
    <w:div w:id="1931280700">
      <w:marLeft w:val="0"/>
      <w:marRight w:val="0"/>
      <w:marTop w:val="0"/>
      <w:marBottom w:val="0"/>
      <w:divBdr>
        <w:top w:val="none" w:sz="0" w:space="0" w:color="auto"/>
        <w:left w:val="none" w:sz="0" w:space="0" w:color="auto"/>
        <w:bottom w:val="none" w:sz="0" w:space="0" w:color="auto"/>
        <w:right w:val="none" w:sz="0" w:space="0" w:color="auto"/>
      </w:divBdr>
    </w:div>
    <w:div w:id="1931280701">
      <w:marLeft w:val="0"/>
      <w:marRight w:val="0"/>
      <w:marTop w:val="0"/>
      <w:marBottom w:val="0"/>
      <w:divBdr>
        <w:top w:val="none" w:sz="0" w:space="0" w:color="auto"/>
        <w:left w:val="none" w:sz="0" w:space="0" w:color="auto"/>
        <w:bottom w:val="none" w:sz="0" w:space="0" w:color="auto"/>
        <w:right w:val="none" w:sz="0" w:space="0" w:color="auto"/>
      </w:divBdr>
    </w:div>
    <w:div w:id="1931280702">
      <w:marLeft w:val="0"/>
      <w:marRight w:val="0"/>
      <w:marTop w:val="0"/>
      <w:marBottom w:val="0"/>
      <w:divBdr>
        <w:top w:val="none" w:sz="0" w:space="0" w:color="auto"/>
        <w:left w:val="none" w:sz="0" w:space="0" w:color="auto"/>
        <w:bottom w:val="none" w:sz="0" w:space="0" w:color="auto"/>
        <w:right w:val="none" w:sz="0" w:space="0" w:color="auto"/>
      </w:divBdr>
    </w:div>
    <w:div w:id="1931280703">
      <w:marLeft w:val="0"/>
      <w:marRight w:val="0"/>
      <w:marTop w:val="0"/>
      <w:marBottom w:val="0"/>
      <w:divBdr>
        <w:top w:val="none" w:sz="0" w:space="0" w:color="auto"/>
        <w:left w:val="none" w:sz="0" w:space="0" w:color="auto"/>
        <w:bottom w:val="none" w:sz="0" w:space="0" w:color="auto"/>
        <w:right w:val="none" w:sz="0" w:space="0" w:color="auto"/>
      </w:divBdr>
    </w:div>
    <w:div w:id="1931280704">
      <w:marLeft w:val="0"/>
      <w:marRight w:val="0"/>
      <w:marTop w:val="0"/>
      <w:marBottom w:val="0"/>
      <w:divBdr>
        <w:top w:val="none" w:sz="0" w:space="0" w:color="auto"/>
        <w:left w:val="none" w:sz="0" w:space="0" w:color="auto"/>
        <w:bottom w:val="none" w:sz="0" w:space="0" w:color="auto"/>
        <w:right w:val="none" w:sz="0" w:space="0" w:color="auto"/>
      </w:divBdr>
    </w:div>
    <w:div w:id="1931280705">
      <w:marLeft w:val="0"/>
      <w:marRight w:val="0"/>
      <w:marTop w:val="0"/>
      <w:marBottom w:val="0"/>
      <w:divBdr>
        <w:top w:val="none" w:sz="0" w:space="0" w:color="auto"/>
        <w:left w:val="none" w:sz="0" w:space="0" w:color="auto"/>
        <w:bottom w:val="none" w:sz="0" w:space="0" w:color="auto"/>
        <w:right w:val="none" w:sz="0" w:space="0" w:color="auto"/>
      </w:divBdr>
    </w:div>
    <w:div w:id="1987321881">
      <w:bodyDiv w:val="1"/>
      <w:marLeft w:val="0"/>
      <w:marRight w:val="0"/>
      <w:marTop w:val="0"/>
      <w:marBottom w:val="0"/>
      <w:divBdr>
        <w:top w:val="none" w:sz="0" w:space="0" w:color="auto"/>
        <w:left w:val="none" w:sz="0" w:space="0" w:color="auto"/>
        <w:bottom w:val="none" w:sz="0" w:space="0" w:color="auto"/>
        <w:right w:val="none" w:sz="0" w:space="0" w:color="auto"/>
      </w:divBdr>
      <w:divsChild>
        <w:div w:id="2042389196">
          <w:marLeft w:val="0"/>
          <w:marRight w:val="0"/>
          <w:marTop w:val="0"/>
          <w:marBottom w:val="0"/>
          <w:divBdr>
            <w:top w:val="none" w:sz="0" w:space="0" w:color="auto"/>
            <w:left w:val="none" w:sz="0" w:space="0" w:color="auto"/>
            <w:bottom w:val="none" w:sz="0" w:space="0" w:color="auto"/>
            <w:right w:val="none" w:sz="0" w:space="0" w:color="auto"/>
          </w:divBdr>
        </w:div>
        <w:div w:id="1462309240">
          <w:marLeft w:val="0"/>
          <w:marRight w:val="0"/>
          <w:marTop w:val="0"/>
          <w:marBottom w:val="0"/>
          <w:divBdr>
            <w:top w:val="none" w:sz="0" w:space="0" w:color="auto"/>
            <w:left w:val="none" w:sz="0" w:space="0" w:color="auto"/>
            <w:bottom w:val="none" w:sz="0" w:space="0" w:color="auto"/>
            <w:right w:val="none" w:sz="0" w:space="0" w:color="auto"/>
          </w:divBdr>
        </w:div>
        <w:div w:id="802190332">
          <w:marLeft w:val="0"/>
          <w:marRight w:val="0"/>
          <w:marTop w:val="0"/>
          <w:marBottom w:val="0"/>
          <w:divBdr>
            <w:top w:val="none" w:sz="0" w:space="0" w:color="auto"/>
            <w:left w:val="none" w:sz="0" w:space="0" w:color="auto"/>
            <w:bottom w:val="none" w:sz="0" w:space="0" w:color="auto"/>
            <w:right w:val="none" w:sz="0" w:space="0" w:color="auto"/>
          </w:divBdr>
        </w:div>
        <w:div w:id="665937708">
          <w:marLeft w:val="0"/>
          <w:marRight w:val="0"/>
          <w:marTop w:val="0"/>
          <w:marBottom w:val="0"/>
          <w:divBdr>
            <w:top w:val="none" w:sz="0" w:space="0" w:color="auto"/>
            <w:left w:val="none" w:sz="0" w:space="0" w:color="auto"/>
            <w:bottom w:val="none" w:sz="0" w:space="0" w:color="auto"/>
            <w:right w:val="none" w:sz="0" w:space="0" w:color="auto"/>
          </w:divBdr>
        </w:div>
        <w:div w:id="1001347700">
          <w:marLeft w:val="0"/>
          <w:marRight w:val="0"/>
          <w:marTop w:val="0"/>
          <w:marBottom w:val="0"/>
          <w:divBdr>
            <w:top w:val="none" w:sz="0" w:space="0" w:color="auto"/>
            <w:left w:val="none" w:sz="0" w:space="0" w:color="auto"/>
            <w:bottom w:val="none" w:sz="0" w:space="0" w:color="auto"/>
            <w:right w:val="none" w:sz="0" w:space="0" w:color="auto"/>
          </w:divBdr>
        </w:div>
        <w:div w:id="731465375">
          <w:marLeft w:val="0"/>
          <w:marRight w:val="0"/>
          <w:marTop w:val="0"/>
          <w:marBottom w:val="0"/>
          <w:divBdr>
            <w:top w:val="none" w:sz="0" w:space="0" w:color="auto"/>
            <w:left w:val="none" w:sz="0" w:space="0" w:color="auto"/>
            <w:bottom w:val="none" w:sz="0" w:space="0" w:color="auto"/>
            <w:right w:val="none" w:sz="0" w:space="0" w:color="auto"/>
          </w:divBdr>
        </w:div>
        <w:div w:id="1884898408">
          <w:marLeft w:val="0"/>
          <w:marRight w:val="0"/>
          <w:marTop w:val="0"/>
          <w:marBottom w:val="0"/>
          <w:divBdr>
            <w:top w:val="none" w:sz="0" w:space="0" w:color="auto"/>
            <w:left w:val="none" w:sz="0" w:space="0" w:color="auto"/>
            <w:bottom w:val="none" w:sz="0" w:space="0" w:color="auto"/>
            <w:right w:val="none" w:sz="0" w:space="0" w:color="auto"/>
          </w:divBdr>
        </w:div>
      </w:divsChild>
    </w:div>
    <w:div w:id="2003972626">
      <w:bodyDiv w:val="1"/>
      <w:marLeft w:val="0"/>
      <w:marRight w:val="0"/>
      <w:marTop w:val="0"/>
      <w:marBottom w:val="0"/>
      <w:divBdr>
        <w:top w:val="none" w:sz="0" w:space="0" w:color="auto"/>
        <w:left w:val="none" w:sz="0" w:space="0" w:color="auto"/>
        <w:bottom w:val="none" w:sz="0" w:space="0" w:color="auto"/>
        <w:right w:val="none" w:sz="0" w:space="0" w:color="auto"/>
      </w:divBdr>
    </w:div>
    <w:div w:id="20577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kemalova\My%20Documents\Downloads\publish251174_2156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Лист1!$N$2</c:f>
              <c:strCache>
                <c:ptCount val="1"/>
                <c:pt idx="0">
                  <c:v>Экспорт</c:v>
                </c:pt>
              </c:strCache>
            </c:strRef>
          </c:tx>
          <c:invertIfNegative val="0"/>
          <c:dLbls>
            <c:showLegendKey val="0"/>
            <c:showVal val="1"/>
            <c:showCatName val="0"/>
            <c:showSerName val="0"/>
            <c:showPercent val="0"/>
            <c:showBubbleSize val="0"/>
            <c:showLeaderLines val="0"/>
          </c:dLbls>
          <c:cat>
            <c:numRef>
              <c:f>Лист1!$M$3:$M$8</c:f>
              <c:numCache>
                <c:formatCode>General</c:formatCode>
                <c:ptCount val="6"/>
                <c:pt idx="0">
                  <c:v>2007</c:v>
                </c:pt>
                <c:pt idx="1">
                  <c:v>2008</c:v>
                </c:pt>
                <c:pt idx="2">
                  <c:v>2009</c:v>
                </c:pt>
                <c:pt idx="3">
                  <c:v>2010</c:v>
                </c:pt>
                <c:pt idx="4">
                  <c:v>2011</c:v>
                </c:pt>
                <c:pt idx="5">
                  <c:v>2012</c:v>
                </c:pt>
              </c:numCache>
            </c:numRef>
          </c:cat>
          <c:val>
            <c:numRef>
              <c:f>Лист1!$N$3:$N$8</c:f>
              <c:numCache>
                <c:formatCode>General</c:formatCode>
                <c:ptCount val="6"/>
                <c:pt idx="0">
                  <c:v>0.70000000000000051</c:v>
                </c:pt>
                <c:pt idx="1">
                  <c:v>15.1</c:v>
                </c:pt>
                <c:pt idx="2">
                  <c:v>34.800000000000004</c:v>
                </c:pt>
                <c:pt idx="3">
                  <c:v>0.30000000000000027</c:v>
                </c:pt>
                <c:pt idx="4">
                  <c:v>7.9</c:v>
                </c:pt>
                <c:pt idx="5">
                  <c:v>8.4</c:v>
                </c:pt>
              </c:numCache>
            </c:numRef>
          </c:val>
        </c:ser>
        <c:ser>
          <c:idx val="1"/>
          <c:order val="1"/>
          <c:tx>
            <c:strRef>
              <c:f>Лист1!$O$2</c:f>
              <c:strCache>
                <c:ptCount val="1"/>
                <c:pt idx="0">
                  <c:v>Импорт</c:v>
                </c:pt>
              </c:strCache>
            </c:strRef>
          </c:tx>
          <c:invertIfNegative val="0"/>
          <c:dLbls>
            <c:dLbl>
              <c:idx val="2"/>
              <c:layout>
                <c:manualLayout>
                  <c:x val="2.222200349956256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Лист1!$M$3:$M$8</c:f>
              <c:numCache>
                <c:formatCode>General</c:formatCode>
                <c:ptCount val="6"/>
                <c:pt idx="0">
                  <c:v>2007</c:v>
                </c:pt>
                <c:pt idx="1">
                  <c:v>2008</c:v>
                </c:pt>
                <c:pt idx="2">
                  <c:v>2009</c:v>
                </c:pt>
                <c:pt idx="3">
                  <c:v>2010</c:v>
                </c:pt>
                <c:pt idx="4">
                  <c:v>2011</c:v>
                </c:pt>
                <c:pt idx="5">
                  <c:v>2012</c:v>
                </c:pt>
              </c:numCache>
            </c:numRef>
          </c:cat>
          <c:val>
            <c:numRef>
              <c:f>Лист1!$O$3:$O$8</c:f>
              <c:numCache>
                <c:formatCode>General</c:formatCode>
                <c:ptCount val="6"/>
                <c:pt idx="0">
                  <c:v>33.5</c:v>
                </c:pt>
                <c:pt idx="1">
                  <c:v>37.4</c:v>
                </c:pt>
                <c:pt idx="2">
                  <c:v>33.700000000000003</c:v>
                </c:pt>
                <c:pt idx="3">
                  <c:v>23.5</c:v>
                </c:pt>
                <c:pt idx="4">
                  <c:v>27.2</c:v>
                </c:pt>
                <c:pt idx="5">
                  <c:v>54.7</c:v>
                </c:pt>
              </c:numCache>
            </c:numRef>
          </c:val>
        </c:ser>
        <c:dLbls>
          <c:showLegendKey val="0"/>
          <c:showVal val="0"/>
          <c:showCatName val="0"/>
          <c:showSerName val="0"/>
          <c:showPercent val="0"/>
          <c:showBubbleSize val="0"/>
        </c:dLbls>
        <c:gapWidth val="150"/>
        <c:axId val="146057472"/>
        <c:axId val="146063360"/>
      </c:barChart>
      <c:catAx>
        <c:axId val="146057472"/>
        <c:scaling>
          <c:orientation val="minMax"/>
        </c:scaling>
        <c:delete val="0"/>
        <c:axPos val="b"/>
        <c:numFmt formatCode="General" sourceLinked="1"/>
        <c:majorTickMark val="out"/>
        <c:minorTickMark val="none"/>
        <c:tickLblPos val="nextTo"/>
        <c:crossAx val="146063360"/>
        <c:crosses val="autoZero"/>
        <c:auto val="1"/>
        <c:lblAlgn val="ctr"/>
        <c:lblOffset val="100"/>
        <c:noMultiLvlLbl val="0"/>
      </c:catAx>
      <c:valAx>
        <c:axId val="146063360"/>
        <c:scaling>
          <c:orientation val="minMax"/>
        </c:scaling>
        <c:delete val="0"/>
        <c:axPos val="l"/>
        <c:majorGridlines/>
        <c:numFmt formatCode="General" sourceLinked="1"/>
        <c:majorTickMark val="out"/>
        <c:minorTickMark val="none"/>
        <c:tickLblPos val="nextTo"/>
        <c:crossAx val="1460574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Лист1!$E$17</c:f>
              <c:strCache>
                <c:ptCount val="1"/>
                <c:pt idx="0">
                  <c:v>2010</c:v>
                </c:pt>
              </c:strCache>
            </c:strRef>
          </c:tx>
          <c:invertIfNegative val="0"/>
          <c:dLbls>
            <c:dLbl>
              <c:idx val="0"/>
              <c:layout>
                <c:manualLayout>
                  <c:x val="-1.8072289156626505E-2"/>
                  <c:y val="-7.9365079365079413E-3"/>
                </c:manualLayout>
              </c:layout>
              <c:showLegendKey val="0"/>
              <c:showVal val="1"/>
              <c:showCatName val="0"/>
              <c:showSerName val="0"/>
              <c:showPercent val="0"/>
              <c:showBubbleSize val="0"/>
            </c:dLbl>
            <c:dLbl>
              <c:idx val="2"/>
              <c:layout>
                <c:manualLayout>
                  <c:x val="-1.4056224899598357E-2"/>
                  <c:y val="1.5873015873015879E-2"/>
                </c:manualLayout>
              </c:layout>
              <c:showLegendKey val="0"/>
              <c:showVal val="1"/>
              <c:showCatName val="0"/>
              <c:showSerName val="0"/>
              <c:showPercent val="0"/>
              <c:showBubbleSize val="0"/>
            </c:dLbl>
            <c:dLbl>
              <c:idx val="3"/>
              <c:layout>
                <c:manualLayout>
                  <c:x val="-6.0240963855421742E-3"/>
                  <c:y val="2.3809523809523812E-2"/>
                </c:manualLayout>
              </c:layout>
              <c:showLegendKey val="0"/>
              <c:showVal val="1"/>
              <c:showCatName val="0"/>
              <c:showSerName val="0"/>
              <c:showPercent val="0"/>
              <c:showBubbleSize val="0"/>
            </c:dLbl>
            <c:dLbl>
              <c:idx val="5"/>
              <c:layout>
                <c:manualLayout>
                  <c:x val="-8.0321285140562242E-3"/>
                  <c:y val="1.1904761904761911E-2"/>
                </c:manualLayout>
              </c:layout>
              <c:showLegendKey val="0"/>
              <c:showVal val="1"/>
              <c:showCatName val="0"/>
              <c:showSerName val="0"/>
              <c:showPercent val="0"/>
              <c:showBubbleSize val="0"/>
            </c:dLbl>
            <c:dLbl>
              <c:idx val="6"/>
              <c:layout>
                <c:manualLayout>
                  <c:x val="0"/>
                  <c:y val="1.1904761904761911E-2"/>
                </c:manualLayout>
              </c:layout>
              <c:showLegendKey val="0"/>
              <c:showVal val="1"/>
              <c:showCatName val="0"/>
              <c:showSerName val="0"/>
              <c:showPercent val="0"/>
              <c:showBubbleSize val="0"/>
            </c:dLbl>
            <c:dLbl>
              <c:idx val="10"/>
              <c:layout>
                <c:manualLayout>
                  <c:x val="-1.00401606425702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Лист1!$D$18:$D$28</c:f>
              <c:strCache>
                <c:ptCount val="11"/>
                <c:pt idx="0">
                  <c:v>Металлы и изделия из них</c:v>
                </c:pt>
                <c:pt idx="1">
                  <c:v>Машины, оборудование, транспортные средства, приборы и аппараты</c:v>
                </c:pt>
                <c:pt idx="2">
                  <c:v>Древесина, лесоматериалы и целлюлозно-бумажные изделия</c:v>
                </c:pt>
                <c:pt idx="3">
                  <c:v>Продукция химической и связанных с ней отраслей промышленности (включая каучуки и пластмассы)</c:v>
                </c:pt>
                <c:pt idx="4">
                  <c:v>Текстиль и текстильные изделия</c:v>
                </c:pt>
                <c:pt idx="5">
                  <c:v>Кожевенное сырье, пушнина и изделия из них </c:v>
                </c:pt>
                <c:pt idx="6">
                  <c:v>Прочие товары</c:v>
                </c:pt>
                <c:pt idx="7">
                  <c:v>Минеральные продукты</c:v>
                </c:pt>
                <c:pt idx="8">
                  <c:v>Обувь, головные изделия и галантерейные товары</c:v>
                </c:pt>
                <c:pt idx="9">
                  <c:v>Продукты животного и растительного происхождения, готовые продовольственные товары</c:v>
                </c:pt>
                <c:pt idx="10">
                  <c:v>Строительные материалы</c:v>
                </c:pt>
              </c:strCache>
            </c:strRef>
          </c:cat>
          <c:val>
            <c:numRef>
              <c:f>Лист1!$E$18:$E$28</c:f>
              <c:numCache>
                <c:formatCode>#,##0.0</c:formatCode>
                <c:ptCount val="11"/>
                <c:pt idx="0">
                  <c:v>0.84723446000000002</c:v>
                </c:pt>
                <c:pt idx="1">
                  <c:v>7.4897702500000003</c:v>
                </c:pt>
                <c:pt idx="2">
                  <c:v>0.72719299999999998</c:v>
                </c:pt>
                <c:pt idx="3">
                  <c:v>1.2517676699999998</c:v>
                </c:pt>
                <c:pt idx="4">
                  <c:v>1.2022349999999984</c:v>
                </c:pt>
                <c:pt idx="5">
                  <c:v>9.9940000000000046E-3</c:v>
                </c:pt>
                <c:pt idx="6">
                  <c:v>0.90499661999999992</c:v>
                </c:pt>
                <c:pt idx="7">
                  <c:v>2.3958999999999987E-2</c:v>
                </c:pt>
                <c:pt idx="8">
                  <c:v>1.1731289999999999</c:v>
                </c:pt>
                <c:pt idx="9">
                  <c:v>2.9963289999999976</c:v>
                </c:pt>
                <c:pt idx="10">
                  <c:v>0.17248600000000006</c:v>
                </c:pt>
              </c:numCache>
            </c:numRef>
          </c:val>
        </c:ser>
        <c:ser>
          <c:idx val="1"/>
          <c:order val="1"/>
          <c:tx>
            <c:strRef>
              <c:f>Лист1!$F$17</c:f>
              <c:strCache>
                <c:ptCount val="1"/>
                <c:pt idx="0">
                  <c:v>2011</c:v>
                </c:pt>
              </c:strCache>
            </c:strRef>
          </c:tx>
          <c:invertIfNegative val="0"/>
          <c:dLbls>
            <c:dLbl>
              <c:idx val="2"/>
              <c:layout>
                <c:manualLayout>
                  <c:x val="-6.0240963855421742E-3"/>
                  <c:y val="-1.5873015873015879E-2"/>
                </c:manualLayout>
              </c:layout>
              <c:showLegendKey val="0"/>
              <c:showVal val="1"/>
              <c:showCatName val="0"/>
              <c:showSerName val="0"/>
              <c:showPercent val="0"/>
              <c:showBubbleSize val="0"/>
            </c:dLbl>
            <c:dLbl>
              <c:idx val="6"/>
              <c:layout>
                <c:manualLayout>
                  <c:x val="-4.0160642570281095E-3"/>
                  <c:y val="-1.9841269841269851E-2"/>
                </c:manualLayout>
              </c:layout>
              <c:showLegendKey val="0"/>
              <c:showVal val="1"/>
              <c:showCatName val="0"/>
              <c:showSerName val="0"/>
              <c:showPercent val="0"/>
              <c:showBubbleSize val="0"/>
            </c:dLbl>
            <c:dLbl>
              <c:idx val="10"/>
              <c:layout>
                <c:manualLayout>
                  <c:x val="8.0321285140562242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Лист1!$D$18:$D$28</c:f>
              <c:strCache>
                <c:ptCount val="11"/>
                <c:pt idx="0">
                  <c:v>Металлы и изделия из них</c:v>
                </c:pt>
                <c:pt idx="1">
                  <c:v>Машины, оборудование, транспортные средства, приборы и аппараты</c:v>
                </c:pt>
                <c:pt idx="2">
                  <c:v>Древесина, лесоматериалы и целлюлозно-бумажные изделия</c:v>
                </c:pt>
                <c:pt idx="3">
                  <c:v>Продукция химической и связанных с ней отраслей промышленности (включая каучуки и пластмассы)</c:v>
                </c:pt>
                <c:pt idx="4">
                  <c:v>Текстиль и текстильные изделия</c:v>
                </c:pt>
                <c:pt idx="5">
                  <c:v>Кожевенное сырье, пушнина и изделия из них </c:v>
                </c:pt>
                <c:pt idx="6">
                  <c:v>Прочие товары</c:v>
                </c:pt>
                <c:pt idx="7">
                  <c:v>Минеральные продукты</c:v>
                </c:pt>
                <c:pt idx="8">
                  <c:v>Обувь, головные изделия и галантерейные товары</c:v>
                </c:pt>
                <c:pt idx="9">
                  <c:v>Продукты животного и растительного происхождения, готовые продовольственные товары</c:v>
                </c:pt>
                <c:pt idx="10">
                  <c:v>Строительные материалы</c:v>
                </c:pt>
              </c:strCache>
            </c:strRef>
          </c:cat>
          <c:val>
            <c:numRef>
              <c:f>Лист1!$F$18:$F$28</c:f>
              <c:numCache>
                <c:formatCode>#,##0.0</c:formatCode>
                <c:ptCount val="11"/>
                <c:pt idx="0">
                  <c:v>0.96967473000000082</c:v>
                </c:pt>
                <c:pt idx="1">
                  <c:v>8.4736401800000003</c:v>
                </c:pt>
                <c:pt idx="2">
                  <c:v>0.7957531099999996</c:v>
                </c:pt>
                <c:pt idx="3">
                  <c:v>1.4413610599999993</c:v>
                </c:pt>
                <c:pt idx="4">
                  <c:v>2.3270483099999995</c:v>
                </c:pt>
                <c:pt idx="5">
                  <c:v>1.3560430000000012E-2</c:v>
                </c:pt>
                <c:pt idx="6">
                  <c:v>0.98759873999999959</c:v>
                </c:pt>
                <c:pt idx="7">
                  <c:v>0</c:v>
                </c:pt>
                <c:pt idx="8">
                  <c:v>2.20424497</c:v>
                </c:pt>
                <c:pt idx="9">
                  <c:v>1.1988774300000007</c:v>
                </c:pt>
                <c:pt idx="10">
                  <c:v>0.19266083000000001</c:v>
                </c:pt>
              </c:numCache>
            </c:numRef>
          </c:val>
        </c:ser>
        <c:ser>
          <c:idx val="2"/>
          <c:order val="2"/>
          <c:tx>
            <c:strRef>
              <c:f>Лист1!$G$17</c:f>
              <c:strCache>
                <c:ptCount val="1"/>
                <c:pt idx="0">
                  <c:v>2012</c:v>
                </c:pt>
              </c:strCache>
            </c:strRef>
          </c:tx>
          <c:invertIfNegative val="0"/>
          <c:dLbls>
            <c:dLbl>
              <c:idx val="2"/>
              <c:layout>
                <c:manualLayout>
                  <c:x val="0"/>
                  <c:y val="2.3809523809523812E-2"/>
                </c:manualLayout>
              </c:layout>
              <c:showLegendKey val="0"/>
              <c:showVal val="1"/>
              <c:showCatName val="0"/>
              <c:showSerName val="0"/>
              <c:showPercent val="0"/>
              <c:showBubbleSize val="0"/>
            </c:dLbl>
            <c:dLbl>
              <c:idx val="4"/>
              <c:layout>
                <c:manualLayout>
                  <c:x val="8.0321285140562242E-3"/>
                  <c:y val="-3.1746031746031744E-2"/>
                </c:manualLayout>
              </c:layout>
              <c:showLegendKey val="0"/>
              <c:showVal val="1"/>
              <c:showCatName val="0"/>
              <c:showSerName val="0"/>
              <c:showPercent val="0"/>
              <c:showBubbleSize val="0"/>
            </c:dLbl>
            <c:dLbl>
              <c:idx val="5"/>
              <c:layout>
                <c:manualLayout>
                  <c:x val="0"/>
                  <c:y val="6.3492063492063502E-2"/>
                </c:manualLayout>
              </c:layout>
              <c:showLegendKey val="0"/>
              <c:showVal val="1"/>
              <c:showCatName val="0"/>
              <c:showSerName val="0"/>
              <c:showPercent val="0"/>
              <c:showBubbleSize val="0"/>
            </c:dLbl>
            <c:dLbl>
              <c:idx val="6"/>
              <c:layout>
                <c:manualLayout>
                  <c:x val="6.0240963855420979E-3"/>
                  <c:y val="-3.1746031746031744E-2"/>
                </c:manualLayout>
              </c:layout>
              <c:showLegendKey val="0"/>
              <c:showVal val="1"/>
              <c:showCatName val="0"/>
              <c:showSerName val="0"/>
              <c:showPercent val="0"/>
              <c:showBubbleSize val="0"/>
            </c:dLbl>
            <c:dLbl>
              <c:idx val="10"/>
              <c:layout>
                <c:manualLayout>
                  <c:x val="2.8112449799196772E-2"/>
                  <c:y val="7.936507936507941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Лист1!$D$18:$D$28</c:f>
              <c:strCache>
                <c:ptCount val="11"/>
                <c:pt idx="0">
                  <c:v>Металлы и изделия из них</c:v>
                </c:pt>
                <c:pt idx="1">
                  <c:v>Машины, оборудование, транспортные средства, приборы и аппараты</c:v>
                </c:pt>
                <c:pt idx="2">
                  <c:v>Древесина, лесоматериалы и целлюлозно-бумажные изделия</c:v>
                </c:pt>
                <c:pt idx="3">
                  <c:v>Продукция химической и связанных с ней отраслей промышленности (включая каучуки и пластмассы)</c:v>
                </c:pt>
                <c:pt idx="4">
                  <c:v>Текстиль и текстильные изделия</c:v>
                </c:pt>
                <c:pt idx="5">
                  <c:v>Кожевенное сырье, пушнина и изделия из них </c:v>
                </c:pt>
                <c:pt idx="6">
                  <c:v>Прочие товары</c:v>
                </c:pt>
                <c:pt idx="7">
                  <c:v>Минеральные продукты</c:v>
                </c:pt>
                <c:pt idx="8">
                  <c:v>Обувь, головные изделия и галантерейные товары</c:v>
                </c:pt>
                <c:pt idx="9">
                  <c:v>Продукты животного и растительного происхождения, готовые продовольственные товары</c:v>
                </c:pt>
                <c:pt idx="10">
                  <c:v>Строительные материалы</c:v>
                </c:pt>
              </c:strCache>
            </c:strRef>
          </c:cat>
          <c:val>
            <c:numRef>
              <c:f>Лист1!$G$18:$G$28</c:f>
              <c:numCache>
                <c:formatCode>#,##0.0</c:formatCode>
                <c:ptCount val="11"/>
                <c:pt idx="0">
                  <c:v>2.2108510000000003</c:v>
                </c:pt>
                <c:pt idx="1">
                  <c:v>12.475877530000005</c:v>
                </c:pt>
                <c:pt idx="2">
                  <c:v>0.67769781000000084</c:v>
                </c:pt>
                <c:pt idx="3">
                  <c:v>1.8436514099999999</c:v>
                </c:pt>
                <c:pt idx="4">
                  <c:v>2.4325032299999991</c:v>
                </c:pt>
                <c:pt idx="5">
                  <c:v>6.3610079999999999E-2</c:v>
                </c:pt>
                <c:pt idx="6">
                  <c:v>1.67314867</c:v>
                </c:pt>
                <c:pt idx="7" formatCode="General">
                  <c:v>0</c:v>
                </c:pt>
                <c:pt idx="8">
                  <c:v>0.98619326000000018</c:v>
                </c:pt>
                <c:pt idx="9">
                  <c:v>4.5357282100000003</c:v>
                </c:pt>
                <c:pt idx="10">
                  <c:v>0.16135216000000002</c:v>
                </c:pt>
              </c:numCache>
            </c:numRef>
          </c:val>
        </c:ser>
        <c:dLbls>
          <c:showLegendKey val="0"/>
          <c:showVal val="0"/>
          <c:showCatName val="0"/>
          <c:showSerName val="0"/>
          <c:showPercent val="0"/>
          <c:showBubbleSize val="0"/>
        </c:dLbls>
        <c:gapWidth val="150"/>
        <c:axId val="146077952"/>
        <c:axId val="9588736"/>
      </c:barChart>
      <c:catAx>
        <c:axId val="146077952"/>
        <c:scaling>
          <c:orientation val="minMax"/>
        </c:scaling>
        <c:delete val="0"/>
        <c:axPos val="b"/>
        <c:majorTickMark val="out"/>
        <c:minorTickMark val="none"/>
        <c:tickLblPos val="nextTo"/>
        <c:crossAx val="9588736"/>
        <c:crosses val="autoZero"/>
        <c:auto val="1"/>
        <c:lblAlgn val="ctr"/>
        <c:lblOffset val="100"/>
        <c:noMultiLvlLbl val="0"/>
      </c:catAx>
      <c:valAx>
        <c:axId val="9588736"/>
        <c:scaling>
          <c:orientation val="minMax"/>
        </c:scaling>
        <c:delete val="0"/>
        <c:axPos val="l"/>
        <c:majorGridlines/>
        <c:numFmt formatCode="#,##0.0" sourceLinked="1"/>
        <c:majorTickMark val="out"/>
        <c:minorTickMark val="none"/>
        <c:tickLblPos val="nextTo"/>
        <c:crossAx val="1460779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1"/>
          <c:order val="0"/>
          <c:tx>
            <c:strRef>
              <c:f>Лист1!$E$2</c:f>
              <c:strCache>
                <c:ptCount val="1"/>
                <c:pt idx="0">
                  <c:v>Приток ПИИ</c:v>
                </c:pt>
              </c:strCache>
            </c:strRef>
          </c:tx>
          <c:invertIfNegative val="0"/>
          <c:dLbls>
            <c:dLbl>
              <c:idx val="1"/>
              <c:layout>
                <c:manualLayout>
                  <c:x val="0"/>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Лист1!$D$3:$D$10</c:f>
              <c:numCache>
                <c:formatCode>General</c:formatCode>
                <c:ptCount val="8"/>
                <c:pt idx="0">
                  <c:v>2005</c:v>
                </c:pt>
                <c:pt idx="1">
                  <c:v>2006</c:v>
                </c:pt>
                <c:pt idx="2">
                  <c:v>2007</c:v>
                </c:pt>
                <c:pt idx="3">
                  <c:v>2008</c:v>
                </c:pt>
                <c:pt idx="4">
                  <c:v>2009</c:v>
                </c:pt>
                <c:pt idx="5">
                  <c:v>2010</c:v>
                </c:pt>
                <c:pt idx="6">
                  <c:v>2011</c:v>
                </c:pt>
                <c:pt idx="7">
                  <c:v>2012</c:v>
                </c:pt>
              </c:numCache>
            </c:numRef>
          </c:cat>
          <c:val>
            <c:numRef>
              <c:f>Лист1!$E$3:$E$10</c:f>
              <c:numCache>
                <c:formatCode>General</c:formatCode>
                <c:ptCount val="8"/>
                <c:pt idx="0">
                  <c:v>0</c:v>
                </c:pt>
                <c:pt idx="1">
                  <c:v>216</c:v>
                </c:pt>
                <c:pt idx="2">
                  <c:v>0</c:v>
                </c:pt>
                <c:pt idx="3">
                  <c:v>0</c:v>
                </c:pt>
                <c:pt idx="4">
                  <c:v>0</c:v>
                </c:pt>
                <c:pt idx="5">
                  <c:v>0.1</c:v>
                </c:pt>
                <c:pt idx="6">
                  <c:v>0.4</c:v>
                </c:pt>
                <c:pt idx="7">
                  <c:v>0</c:v>
                </c:pt>
              </c:numCache>
            </c:numRef>
          </c:val>
        </c:ser>
        <c:dLbls>
          <c:showLegendKey val="0"/>
          <c:showVal val="0"/>
          <c:showCatName val="0"/>
          <c:showSerName val="0"/>
          <c:showPercent val="0"/>
          <c:showBubbleSize val="0"/>
        </c:dLbls>
        <c:gapWidth val="150"/>
        <c:axId val="9595904"/>
        <c:axId val="9601792"/>
      </c:barChart>
      <c:catAx>
        <c:axId val="9595904"/>
        <c:scaling>
          <c:orientation val="minMax"/>
        </c:scaling>
        <c:delete val="0"/>
        <c:axPos val="b"/>
        <c:numFmt formatCode="General" sourceLinked="1"/>
        <c:majorTickMark val="out"/>
        <c:minorTickMark val="none"/>
        <c:tickLblPos val="nextTo"/>
        <c:crossAx val="9601792"/>
        <c:crosses val="autoZero"/>
        <c:auto val="1"/>
        <c:lblAlgn val="ctr"/>
        <c:lblOffset val="100"/>
        <c:noMultiLvlLbl val="0"/>
      </c:catAx>
      <c:valAx>
        <c:axId val="9601792"/>
        <c:scaling>
          <c:orientation val="minMax"/>
        </c:scaling>
        <c:delete val="0"/>
        <c:axPos val="l"/>
        <c:majorGridlines/>
        <c:numFmt formatCode="General" sourceLinked="1"/>
        <c:majorTickMark val="out"/>
        <c:minorTickMark val="none"/>
        <c:tickLblPos val="nextTo"/>
        <c:crossAx val="95959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lineChart>
        <c:grouping val="stacked"/>
        <c:varyColors val="0"/>
        <c:ser>
          <c:idx val="0"/>
          <c:order val="0"/>
          <c:tx>
            <c:strRef>
              <c:f>Лист1!$E$52</c:f>
              <c:strCache>
                <c:ptCount val="1"/>
                <c:pt idx="0">
                  <c:v>2011</c:v>
                </c:pt>
              </c:strCache>
            </c:strRef>
          </c:tx>
          <c:dLbls>
            <c:dLbl>
              <c:idx val="0"/>
              <c:layout>
                <c:manualLayout>
                  <c:x val="-2.1164021164021165E-3"/>
                  <c:y val="-4.4715447154471608E-2"/>
                </c:manualLayout>
              </c:layout>
              <c:showLegendKey val="0"/>
              <c:showVal val="1"/>
              <c:showCatName val="0"/>
              <c:showSerName val="0"/>
              <c:showPercent val="0"/>
              <c:showBubbleSize val="0"/>
            </c:dLbl>
            <c:dLbl>
              <c:idx val="3"/>
              <c:layout>
                <c:manualLayout>
                  <c:x val="-7.7600514486979187E-17"/>
                  <c:y val="2.8455284552845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Лист1!$D$53:$D$58</c:f>
              <c:strCache>
                <c:ptCount val="6"/>
                <c:pt idx="0">
                  <c:v>Темпы роста ВВП (%)</c:v>
                </c:pt>
                <c:pt idx="1">
                  <c:v>ВВП (в текущих ценах, млрд долл. США)</c:v>
                </c:pt>
                <c:pt idx="2">
                  <c:v>ВВП На душу населения (долл. США)</c:v>
                </c:pt>
                <c:pt idx="3">
                  <c:v>Золотовалютные резервы ( млрд. долл. США)</c:v>
                </c:pt>
                <c:pt idx="4">
                  <c:v>Уровень инфляции (%)</c:v>
                </c:pt>
                <c:pt idx="5">
                  <c:v>Учётная ставка ЦБ (%)</c:v>
                </c:pt>
              </c:strCache>
            </c:strRef>
          </c:cat>
          <c:val>
            <c:numRef>
              <c:f>Лист1!$E$53:$E$58</c:f>
              <c:numCache>
                <c:formatCode>General</c:formatCode>
                <c:ptCount val="6"/>
                <c:pt idx="0">
                  <c:v>6.5</c:v>
                </c:pt>
                <c:pt idx="1">
                  <c:v>819</c:v>
                </c:pt>
                <c:pt idx="2">
                  <c:v>3498.2</c:v>
                </c:pt>
                <c:pt idx="3">
                  <c:v>113.3</c:v>
                </c:pt>
                <c:pt idx="4">
                  <c:v>3.8</c:v>
                </c:pt>
                <c:pt idx="5">
                  <c:v>6</c:v>
                </c:pt>
              </c:numCache>
            </c:numRef>
          </c:val>
          <c:smooth val="0"/>
        </c:ser>
        <c:ser>
          <c:idx val="1"/>
          <c:order val="1"/>
          <c:tx>
            <c:strRef>
              <c:f>Лист1!$F$52</c:f>
              <c:strCache>
                <c:ptCount val="1"/>
                <c:pt idx="0">
                  <c:v>2012</c:v>
                </c:pt>
              </c:strCache>
            </c:strRef>
          </c:tx>
          <c:dLbls>
            <c:dLbl>
              <c:idx val="0"/>
              <c:layout>
                <c:manualLayout>
                  <c:x val="0"/>
                  <c:y val="4.8780487804878106E-2"/>
                </c:manualLayout>
              </c:layout>
              <c:showLegendKey val="0"/>
              <c:showVal val="1"/>
              <c:showCatName val="0"/>
              <c:showSerName val="0"/>
              <c:showPercent val="0"/>
              <c:showBubbleSize val="0"/>
            </c:dLbl>
            <c:dLbl>
              <c:idx val="3"/>
              <c:layout>
                <c:manualLayout>
                  <c:x val="-7.7600514486979187E-17"/>
                  <c:y val="-4.8780487804878106E-2"/>
                </c:manualLayout>
              </c:layout>
              <c:showLegendKey val="0"/>
              <c:showVal val="1"/>
              <c:showCatName val="0"/>
              <c:showSerName val="0"/>
              <c:showPercent val="0"/>
              <c:showBubbleSize val="0"/>
            </c:dLbl>
            <c:dLbl>
              <c:idx val="4"/>
              <c:layout>
                <c:manualLayout>
                  <c:x val="0"/>
                  <c:y val="-3.6585365853658555E-2"/>
                </c:manualLayout>
              </c:layout>
              <c:showLegendKey val="0"/>
              <c:showVal val="1"/>
              <c:showCatName val="0"/>
              <c:showSerName val="0"/>
              <c:showPercent val="0"/>
              <c:showBubbleSize val="0"/>
            </c:dLbl>
            <c:dLbl>
              <c:idx val="5"/>
              <c:layout>
                <c:manualLayout>
                  <c:x val="-1.058201058201058E-2"/>
                  <c:y val="-5.284552845528455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Лист1!$D$53:$D$58</c:f>
              <c:strCache>
                <c:ptCount val="6"/>
                <c:pt idx="0">
                  <c:v>Темпы роста ВВП (%)</c:v>
                </c:pt>
                <c:pt idx="1">
                  <c:v>ВВП (в текущих ценах, млрд долл. США)</c:v>
                </c:pt>
                <c:pt idx="2">
                  <c:v>ВВП На душу населения (долл. США)</c:v>
                </c:pt>
                <c:pt idx="3">
                  <c:v>Золотовалютные резервы ( млрд. долл. США)</c:v>
                </c:pt>
                <c:pt idx="4">
                  <c:v>Уровень инфляции (%)</c:v>
                </c:pt>
                <c:pt idx="5">
                  <c:v>Учётная ставка ЦБ (%)</c:v>
                </c:pt>
              </c:strCache>
            </c:strRef>
          </c:cat>
          <c:val>
            <c:numRef>
              <c:f>Лист1!$F$53:$F$58</c:f>
              <c:numCache>
                <c:formatCode>General</c:formatCode>
                <c:ptCount val="6"/>
                <c:pt idx="0">
                  <c:v>6.2</c:v>
                </c:pt>
                <c:pt idx="1">
                  <c:v>858.5</c:v>
                </c:pt>
                <c:pt idx="2">
                  <c:v>3562.6</c:v>
                </c:pt>
                <c:pt idx="3">
                  <c:v>112.8</c:v>
                </c:pt>
                <c:pt idx="4">
                  <c:v>4.3</c:v>
                </c:pt>
                <c:pt idx="5">
                  <c:v>5.75</c:v>
                </c:pt>
              </c:numCache>
            </c:numRef>
          </c:val>
          <c:smooth val="0"/>
        </c:ser>
        <c:dLbls>
          <c:showLegendKey val="0"/>
          <c:showVal val="0"/>
          <c:showCatName val="0"/>
          <c:showSerName val="0"/>
          <c:showPercent val="0"/>
          <c:showBubbleSize val="0"/>
        </c:dLbls>
        <c:marker val="1"/>
        <c:smooth val="0"/>
        <c:axId val="9619712"/>
        <c:axId val="9625600"/>
      </c:lineChart>
      <c:catAx>
        <c:axId val="9619712"/>
        <c:scaling>
          <c:orientation val="minMax"/>
        </c:scaling>
        <c:delete val="0"/>
        <c:axPos val="b"/>
        <c:majorTickMark val="out"/>
        <c:minorTickMark val="none"/>
        <c:tickLblPos val="nextTo"/>
        <c:crossAx val="9625600"/>
        <c:crosses val="autoZero"/>
        <c:auto val="1"/>
        <c:lblAlgn val="ctr"/>
        <c:lblOffset val="100"/>
        <c:noMultiLvlLbl val="0"/>
      </c:catAx>
      <c:valAx>
        <c:axId val="9625600"/>
        <c:scaling>
          <c:orientation val="minMax"/>
        </c:scaling>
        <c:delete val="0"/>
        <c:axPos val="l"/>
        <c:majorGridlines/>
        <c:numFmt formatCode="General" sourceLinked="1"/>
        <c:majorTickMark val="out"/>
        <c:minorTickMark val="none"/>
        <c:tickLblPos val="nextTo"/>
        <c:crossAx val="9619712"/>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Лист1!$E$80</c:f>
              <c:strCache>
                <c:ptCount val="1"/>
                <c:pt idx="0">
                  <c:v>2011</c:v>
                </c:pt>
              </c:strCache>
            </c:strRef>
          </c:tx>
          <c:invertIfNegative val="0"/>
          <c:dLbls>
            <c:showLegendKey val="0"/>
            <c:showVal val="1"/>
            <c:showCatName val="0"/>
            <c:showSerName val="0"/>
            <c:showPercent val="0"/>
            <c:showBubbleSize val="0"/>
            <c:showLeaderLines val="0"/>
          </c:dLbls>
          <c:cat>
            <c:strRef>
              <c:f>Лист1!$D$81:$D$91</c:f>
              <c:strCache>
                <c:ptCount val="11"/>
                <c:pt idx="0">
                  <c:v>Продукты питания, табак</c:v>
                </c:pt>
                <c:pt idx="1">
                  <c:v>Текстиль, кожа и обувь</c:v>
                </c:pt>
                <c:pt idx="2">
                  <c:v>Лес и лесные продукты</c:v>
                </c:pt>
                <c:pt idx="3">
                  <c:v>Бумага, печатная продукция</c:v>
                </c:pt>
                <c:pt idx="4">
                  <c:v>Удобрения, химическая продукция, каучук</c:v>
                </c:pt>
                <c:pt idx="5">
                  <c:v>Цемент и неметаллические ископаемые</c:v>
                </c:pt>
                <c:pt idx="6">
                  <c:v>Черные металлы, сталь</c:v>
                </c:pt>
                <c:pt idx="7">
                  <c:v>Транспортные средства, машины и механизмы</c:v>
                </c:pt>
                <c:pt idx="8">
                  <c:v>Остальные </c:v>
                </c:pt>
                <c:pt idx="9">
                  <c:v>Рост обрабатывающей промышленности (кроме нефтегазового сектора)</c:v>
                </c:pt>
                <c:pt idx="10">
                  <c:v>Рост ВВП в целом</c:v>
                </c:pt>
              </c:strCache>
            </c:strRef>
          </c:cat>
          <c:val>
            <c:numRef>
              <c:f>Лист1!$E$81:$E$91</c:f>
              <c:numCache>
                <c:formatCode>General</c:formatCode>
                <c:ptCount val="11"/>
                <c:pt idx="0">
                  <c:v>9.2000000000000011</c:v>
                </c:pt>
                <c:pt idx="1">
                  <c:v>7.5</c:v>
                </c:pt>
                <c:pt idx="2">
                  <c:v>0.30000000000000016</c:v>
                </c:pt>
                <c:pt idx="3">
                  <c:v>1.5</c:v>
                </c:pt>
                <c:pt idx="4">
                  <c:v>4</c:v>
                </c:pt>
                <c:pt idx="5">
                  <c:v>7.2</c:v>
                </c:pt>
                <c:pt idx="6">
                  <c:v>13.1</c:v>
                </c:pt>
                <c:pt idx="7">
                  <c:v>7</c:v>
                </c:pt>
                <c:pt idx="8">
                  <c:v>1.8</c:v>
                </c:pt>
                <c:pt idx="9">
                  <c:v>6.8</c:v>
                </c:pt>
                <c:pt idx="10">
                  <c:v>6.5</c:v>
                </c:pt>
              </c:numCache>
            </c:numRef>
          </c:val>
        </c:ser>
        <c:ser>
          <c:idx val="1"/>
          <c:order val="1"/>
          <c:tx>
            <c:strRef>
              <c:f>Лист1!$F$80</c:f>
              <c:strCache>
                <c:ptCount val="1"/>
                <c:pt idx="0">
                  <c:v>2012</c:v>
                </c:pt>
              </c:strCache>
            </c:strRef>
          </c:tx>
          <c:invertIfNegative val="0"/>
          <c:dLbls>
            <c:showLegendKey val="0"/>
            <c:showVal val="1"/>
            <c:showCatName val="0"/>
            <c:showSerName val="0"/>
            <c:showPercent val="0"/>
            <c:showBubbleSize val="0"/>
            <c:showLeaderLines val="0"/>
          </c:dLbls>
          <c:cat>
            <c:strRef>
              <c:f>Лист1!$D$81:$D$91</c:f>
              <c:strCache>
                <c:ptCount val="11"/>
                <c:pt idx="0">
                  <c:v>Продукты питания, табак</c:v>
                </c:pt>
                <c:pt idx="1">
                  <c:v>Текстиль, кожа и обувь</c:v>
                </c:pt>
                <c:pt idx="2">
                  <c:v>Лес и лесные продукты</c:v>
                </c:pt>
                <c:pt idx="3">
                  <c:v>Бумага, печатная продукция</c:v>
                </c:pt>
                <c:pt idx="4">
                  <c:v>Удобрения, химическая продукция, каучук</c:v>
                </c:pt>
                <c:pt idx="5">
                  <c:v>Цемент и неметаллические ископаемые</c:v>
                </c:pt>
                <c:pt idx="6">
                  <c:v>Черные металлы, сталь</c:v>
                </c:pt>
                <c:pt idx="7">
                  <c:v>Транспортные средства, машины и механизмы</c:v>
                </c:pt>
                <c:pt idx="8">
                  <c:v>Остальные </c:v>
                </c:pt>
                <c:pt idx="9">
                  <c:v>Рост обрабатывающей промышленности (кроме нефтегазового сектора)</c:v>
                </c:pt>
                <c:pt idx="10">
                  <c:v>Рост ВВП в целом</c:v>
                </c:pt>
              </c:strCache>
            </c:strRef>
          </c:cat>
          <c:val>
            <c:numRef>
              <c:f>Лист1!$F$81:$F$91</c:f>
              <c:numCache>
                <c:formatCode>General</c:formatCode>
                <c:ptCount val="11"/>
                <c:pt idx="0">
                  <c:v>8.2000000000000011</c:v>
                </c:pt>
                <c:pt idx="1">
                  <c:v>1.4</c:v>
                </c:pt>
                <c:pt idx="2">
                  <c:v>-0.9</c:v>
                </c:pt>
                <c:pt idx="3">
                  <c:v>0.5</c:v>
                </c:pt>
                <c:pt idx="4">
                  <c:v>9.2000000000000011</c:v>
                </c:pt>
                <c:pt idx="5">
                  <c:v>6.1</c:v>
                </c:pt>
                <c:pt idx="6">
                  <c:v>5.6</c:v>
                </c:pt>
                <c:pt idx="7">
                  <c:v>6.2</c:v>
                </c:pt>
                <c:pt idx="8">
                  <c:v>4.2</c:v>
                </c:pt>
                <c:pt idx="9">
                  <c:v>6.1</c:v>
                </c:pt>
                <c:pt idx="10">
                  <c:v>6.2</c:v>
                </c:pt>
              </c:numCache>
            </c:numRef>
          </c:val>
        </c:ser>
        <c:dLbls>
          <c:showLegendKey val="0"/>
          <c:showVal val="0"/>
          <c:showCatName val="0"/>
          <c:showSerName val="0"/>
          <c:showPercent val="0"/>
          <c:showBubbleSize val="0"/>
        </c:dLbls>
        <c:gapWidth val="150"/>
        <c:axId val="9778304"/>
        <c:axId val="9779840"/>
      </c:barChart>
      <c:catAx>
        <c:axId val="9778304"/>
        <c:scaling>
          <c:orientation val="minMax"/>
        </c:scaling>
        <c:delete val="0"/>
        <c:axPos val="b"/>
        <c:majorTickMark val="out"/>
        <c:minorTickMark val="none"/>
        <c:tickLblPos val="nextTo"/>
        <c:crossAx val="9779840"/>
        <c:crosses val="autoZero"/>
        <c:auto val="1"/>
        <c:lblAlgn val="ctr"/>
        <c:lblOffset val="100"/>
        <c:noMultiLvlLbl val="0"/>
      </c:catAx>
      <c:valAx>
        <c:axId val="9779840"/>
        <c:scaling>
          <c:orientation val="minMax"/>
        </c:scaling>
        <c:delete val="0"/>
        <c:axPos val="l"/>
        <c:majorGridlines/>
        <c:numFmt formatCode="General" sourceLinked="1"/>
        <c:majorTickMark val="out"/>
        <c:minorTickMark val="none"/>
        <c:tickLblPos val="nextTo"/>
        <c:crossAx val="97783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Лист1!$E$98</c:f>
              <c:strCache>
                <c:ptCount val="1"/>
                <c:pt idx="0">
                  <c:v>2011</c:v>
                </c:pt>
              </c:strCache>
            </c:strRef>
          </c:tx>
          <c:invertIfNegative val="0"/>
          <c:dLbls>
            <c:showLegendKey val="0"/>
            <c:showVal val="1"/>
            <c:showCatName val="0"/>
            <c:showSerName val="0"/>
            <c:showPercent val="0"/>
            <c:showBubbleSize val="0"/>
            <c:showLeaderLines val="0"/>
          </c:dLbls>
          <c:cat>
            <c:strRef>
              <c:f>Лист1!$D$99:$D$109</c:f>
              <c:strCache>
                <c:ptCount val="11"/>
                <c:pt idx="0">
                  <c:v>Сельское хозяйство</c:v>
                </c:pt>
                <c:pt idx="1">
                  <c:v>Добыча и переработка полезных ископаемых</c:v>
                </c:pt>
                <c:pt idx="2">
                  <c:v>Лес и лесные продукты</c:v>
                </c:pt>
                <c:pt idx="3">
                  <c:v>Обрабатывающая промышленность</c:v>
                </c:pt>
                <c:pt idx="4">
                  <c:v>Электро-, водо- и газоснабжение</c:v>
                </c:pt>
                <c:pt idx="5">
                  <c:v>Строительство</c:v>
                </c:pt>
                <c:pt idx="6">
                  <c:v>Торговля и гостинично-ресторанный бизнес</c:v>
                </c:pt>
                <c:pt idx="7">
                  <c:v>Транспорт и коммуникации</c:v>
                </c:pt>
                <c:pt idx="8">
                  <c:v>Финансы, недвижимость и корпоративные услуги</c:v>
                </c:pt>
                <c:pt idx="9">
                  <c:v>Услуги</c:v>
                </c:pt>
                <c:pt idx="10">
                  <c:v>ВВП </c:v>
                </c:pt>
              </c:strCache>
            </c:strRef>
          </c:cat>
          <c:val>
            <c:numRef>
              <c:f>Лист1!$E$99:$E$109</c:f>
              <c:numCache>
                <c:formatCode>General</c:formatCode>
                <c:ptCount val="11"/>
                <c:pt idx="0">
                  <c:v>3</c:v>
                </c:pt>
                <c:pt idx="1">
                  <c:v>7.5</c:v>
                </c:pt>
                <c:pt idx="2">
                  <c:v>1.4</c:v>
                </c:pt>
                <c:pt idx="3">
                  <c:v>6.2</c:v>
                </c:pt>
                <c:pt idx="4">
                  <c:v>4.8</c:v>
                </c:pt>
                <c:pt idx="5">
                  <c:v>6.7</c:v>
                </c:pt>
                <c:pt idx="6">
                  <c:v>9.2000000000000011</c:v>
                </c:pt>
                <c:pt idx="7">
                  <c:v>10.7</c:v>
                </c:pt>
                <c:pt idx="8">
                  <c:v>6.8</c:v>
                </c:pt>
                <c:pt idx="9">
                  <c:v>6.7</c:v>
                </c:pt>
                <c:pt idx="10">
                  <c:v>6.5</c:v>
                </c:pt>
              </c:numCache>
            </c:numRef>
          </c:val>
        </c:ser>
        <c:ser>
          <c:idx val="1"/>
          <c:order val="1"/>
          <c:tx>
            <c:strRef>
              <c:f>Лист1!$F$98</c:f>
              <c:strCache>
                <c:ptCount val="1"/>
                <c:pt idx="0">
                  <c:v>2012</c:v>
                </c:pt>
              </c:strCache>
            </c:strRef>
          </c:tx>
          <c:invertIfNegative val="0"/>
          <c:dLbls>
            <c:showLegendKey val="0"/>
            <c:showVal val="1"/>
            <c:showCatName val="0"/>
            <c:showSerName val="0"/>
            <c:showPercent val="0"/>
            <c:showBubbleSize val="0"/>
            <c:showLeaderLines val="0"/>
          </c:dLbls>
          <c:cat>
            <c:strRef>
              <c:f>Лист1!$D$99:$D$109</c:f>
              <c:strCache>
                <c:ptCount val="11"/>
                <c:pt idx="0">
                  <c:v>Сельское хозяйство</c:v>
                </c:pt>
                <c:pt idx="1">
                  <c:v>Добыча и переработка полезных ископаемых</c:v>
                </c:pt>
                <c:pt idx="2">
                  <c:v>Лес и лесные продукты</c:v>
                </c:pt>
                <c:pt idx="3">
                  <c:v>Обрабатывающая промышленность</c:v>
                </c:pt>
                <c:pt idx="4">
                  <c:v>Электро-, водо- и газоснабжение</c:v>
                </c:pt>
                <c:pt idx="5">
                  <c:v>Строительство</c:v>
                </c:pt>
                <c:pt idx="6">
                  <c:v>Торговля и гостинично-ресторанный бизнес</c:v>
                </c:pt>
                <c:pt idx="7">
                  <c:v>Транспорт и коммуникации</c:v>
                </c:pt>
                <c:pt idx="8">
                  <c:v>Финансы, недвижимость и корпоративные услуги</c:v>
                </c:pt>
                <c:pt idx="9">
                  <c:v>Услуги</c:v>
                </c:pt>
                <c:pt idx="10">
                  <c:v>ВВП </c:v>
                </c:pt>
              </c:strCache>
            </c:strRef>
          </c:cat>
          <c:val>
            <c:numRef>
              <c:f>Лист1!$F$99:$F$109</c:f>
              <c:numCache>
                <c:formatCode>General</c:formatCode>
                <c:ptCount val="11"/>
                <c:pt idx="0">
                  <c:v>4</c:v>
                </c:pt>
                <c:pt idx="1">
                  <c:v>1.4</c:v>
                </c:pt>
                <c:pt idx="2">
                  <c:v>1.5</c:v>
                </c:pt>
                <c:pt idx="3">
                  <c:v>5.7</c:v>
                </c:pt>
                <c:pt idx="4">
                  <c:v>6.4</c:v>
                </c:pt>
                <c:pt idx="5">
                  <c:v>7.5</c:v>
                </c:pt>
                <c:pt idx="6">
                  <c:v>8.1</c:v>
                </c:pt>
                <c:pt idx="7">
                  <c:v>10</c:v>
                </c:pt>
                <c:pt idx="8">
                  <c:v>7.1</c:v>
                </c:pt>
                <c:pt idx="9">
                  <c:v>5.2</c:v>
                </c:pt>
                <c:pt idx="10">
                  <c:v>6.2</c:v>
                </c:pt>
              </c:numCache>
            </c:numRef>
          </c:val>
        </c:ser>
        <c:dLbls>
          <c:showLegendKey val="0"/>
          <c:showVal val="0"/>
          <c:showCatName val="0"/>
          <c:showSerName val="0"/>
          <c:showPercent val="0"/>
          <c:showBubbleSize val="0"/>
        </c:dLbls>
        <c:gapWidth val="150"/>
        <c:axId val="9818112"/>
        <c:axId val="9819648"/>
      </c:barChart>
      <c:catAx>
        <c:axId val="9818112"/>
        <c:scaling>
          <c:orientation val="minMax"/>
        </c:scaling>
        <c:delete val="0"/>
        <c:axPos val="b"/>
        <c:majorTickMark val="out"/>
        <c:minorTickMark val="none"/>
        <c:tickLblPos val="nextTo"/>
        <c:crossAx val="9819648"/>
        <c:crosses val="autoZero"/>
        <c:auto val="1"/>
        <c:lblAlgn val="ctr"/>
        <c:lblOffset val="100"/>
        <c:noMultiLvlLbl val="0"/>
      </c:catAx>
      <c:valAx>
        <c:axId val="9819648"/>
        <c:scaling>
          <c:orientation val="minMax"/>
        </c:scaling>
        <c:delete val="0"/>
        <c:axPos val="l"/>
        <c:majorGridlines/>
        <c:numFmt formatCode="General" sourceLinked="1"/>
        <c:majorTickMark val="out"/>
        <c:minorTickMark val="none"/>
        <c:tickLblPos val="nextTo"/>
        <c:crossAx val="98181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Лист1!$D$119</c:f>
              <c:strCache>
                <c:ptCount val="1"/>
                <c:pt idx="0">
                  <c:v>Индонезия</c:v>
                </c:pt>
              </c:strCache>
            </c:strRef>
          </c:tx>
          <c:invertIfNegative val="0"/>
          <c:dLbls>
            <c:showLegendKey val="0"/>
            <c:showVal val="1"/>
            <c:showCatName val="0"/>
            <c:showSerName val="0"/>
            <c:showPercent val="0"/>
            <c:showBubbleSize val="0"/>
            <c:showLeaderLines val="0"/>
          </c:dLbls>
          <c:cat>
            <c:strRef>
              <c:f>Лист1!$E$118:$I$118</c:f>
              <c:strCache>
                <c:ptCount val="5"/>
                <c:pt idx="0">
                  <c:v>Итоговое место</c:v>
                </c:pt>
                <c:pt idx="1">
                  <c:v>Место по частоте встреч</c:v>
                </c:pt>
                <c:pt idx="2">
                  <c:v>Место по товарообороту</c:v>
                </c:pt>
                <c:pt idx="3">
                  <c:v>Место по инвестициям</c:v>
                </c:pt>
                <c:pt idx="4">
                  <c:v>Средний балл</c:v>
                </c:pt>
              </c:strCache>
            </c:strRef>
          </c:cat>
          <c:val>
            <c:numRef>
              <c:f>Лист1!$E$119:$I$119</c:f>
              <c:numCache>
                <c:formatCode>General</c:formatCode>
                <c:ptCount val="5"/>
                <c:pt idx="0">
                  <c:v>36</c:v>
                </c:pt>
                <c:pt idx="1">
                  <c:v>19</c:v>
                </c:pt>
                <c:pt idx="2">
                  <c:v>33</c:v>
                </c:pt>
                <c:pt idx="3">
                  <c:v>38</c:v>
                </c:pt>
                <c:pt idx="4">
                  <c:v>30</c:v>
                </c:pt>
              </c:numCache>
            </c:numRef>
          </c:val>
        </c:ser>
        <c:dLbls>
          <c:showLegendKey val="0"/>
          <c:showVal val="0"/>
          <c:showCatName val="0"/>
          <c:showSerName val="0"/>
          <c:showPercent val="0"/>
          <c:showBubbleSize val="0"/>
        </c:dLbls>
        <c:gapWidth val="150"/>
        <c:axId val="9967104"/>
        <c:axId val="9968640"/>
      </c:barChart>
      <c:catAx>
        <c:axId val="9967104"/>
        <c:scaling>
          <c:orientation val="minMax"/>
        </c:scaling>
        <c:delete val="0"/>
        <c:axPos val="b"/>
        <c:majorTickMark val="out"/>
        <c:minorTickMark val="none"/>
        <c:tickLblPos val="nextTo"/>
        <c:crossAx val="9968640"/>
        <c:crosses val="autoZero"/>
        <c:auto val="1"/>
        <c:lblAlgn val="ctr"/>
        <c:lblOffset val="100"/>
        <c:noMultiLvlLbl val="0"/>
      </c:catAx>
      <c:valAx>
        <c:axId val="9968640"/>
        <c:scaling>
          <c:orientation val="minMax"/>
        </c:scaling>
        <c:delete val="0"/>
        <c:axPos val="l"/>
        <c:majorGridlines/>
        <c:numFmt formatCode="General" sourceLinked="1"/>
        <c:majorTickMark val="out"/>
        <c:minorTickMark val="none"/>
        <c:tickLblPos val="nextTo"/>
        <c:crossAx val="9967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Сотрудничество с францией</vt:lpstr>
    </vt:vector>
  </TitlesOfParts>
  <Company>Trade&amp;Invest</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Сотрудничество с францией</dc:title>
  <dc:subject>Инвестиционные возможности</dc:subject>
  <dc:creator>Kairat Karmanov</dc:creator>
  <cp:keywords/>
  <dc:description/>
  <cp:lastModifiedBy>Admin</cp:lastModifiedBy>
  <cp:revision>2</cp:revision>
  <cp:lastPrinted>2012-04-04T07:02:00Z</cp:lastPrinted>
  <dcterms:created xsi:type="dcterms:W3CDTF">2013-08-14T08:55:00Z</dcterms:created>
  <dcterms:modified xsi:type="dcterms:W3CDTF">2013-08-14T08:55:00Z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1049</vt:i4>
  </property>
  <property fmtid="{D5CDD505-2E9C-101B-9397-08002B2CF9AE}" pid="3" name="_Version">
    <vt:lpwstr>0809</vt:lpwstr>
  </property>
  <property fmtid="{D5CDD505-2E9C-101B-9397-08002B2CF9AE}" pid="4" name="_TemplateID">
    <vt:lpwstr>TC101927451049</vt:lpwstr>
  </property>
</Properties>
</file>